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64A3" w14:textId="7887CB27" w:rsidR="00015970" w:rsidRPr="00BD030A" w:rsidRDefault="00683135" w:rsidP="00BD030A">
      <w:pPr>
        <w:pStyle w:val="Heading1"/>
        <w:rPr>
          <w:b w:val="0"/>
        </w:rPr>
      </w:pPr>
      <w:r w:rsidRPr="00BD030A">
        <w:t>§ 1300.67.2. Accessibility of Services</w:t>
      </w:r>
      <w:r w:rsidR="00375C38" w:rsidRPr="00BD030A">
        <w:t>.</w:t>
      </w:r>
    </w:p>
    <w:p w14:paraId="1C63FFFA" w14:textId="4A8B4404" w:rsidR="00D65130" w:rsidRPr="00BD030A" w:rsidRDefault="00D65130" w:rsidP="00032B43">
      <w:pPr>
        <w:tabs>
          <w:tab w:val="left" w:pos="0"/>
          <w:tab w:val="left" w:pos="540"/>
        </w:tabs>
        <w:spacing w:after="240"/>
        <w:ind w:left="360" w:hanging="360"/>
        <w:rPr>
          <w:rFonts w:ascii="Arial" w:hAnsi="Arial" w:cs="Arial"/>
          <w:sz w:val="24"/>
          <w:szCs w:val="24"/>
        </w:rPr>
      </w:pPr>
      <w:r w:rsidRPr="00BD030A">
        <w:rPr>
          <w:rFonts w:ascii="Arial" w:hAnsi="Arial" w:cs="Arial"/>
          <w:sz w:val="24"/>
          <w:szCs w:val="24"/>
        </w:rPr>
        <w:t>(a) The definitions set forth in Rule 1300.67.2.2(b), and the documents incorporated therein</w:t>
      </w:r>
      <w:r w:rsidRPr="00BD030A">
        <w:rPr>
          <w:rStyle w:val="xnormaltextrun"/>
          <w:rFonts w:ascii="Arial" w:hAnsi="Arial" w:cs="Arial"/>
          <w:sz w:val="24"/>
          <w:szCs w:val="24"/>
          <w:shd w:val="clear" w:color="auto" w:fill="FFFFFF"/>
        </w:rPr>
        <w:t xml:space="preserve">, are applicable to this section and </w:t>
      </w:r>
      <w:r w:rsidRPr="00BD030A">
        <w:rPr>
          <w:rFonts w:ascii="Arial" w:hAnsi="Arial" w:cs="Arial"/>
          <w:sz w:val="24"/>
          <w:szCs w:val="24"/>
        </w:rPr>
        <w:t xml:space="preserve">shall apply to the plan’s requirement to meet network adequacy with respect </w:t>
      </w:r>
      <w:r w:rsidRPr="00BD030A">
        <w:rPr>
          <w:rFonts w:ascii="Arial" w:hAnsi="Arial" w:cs="Arial"/>
          <w:sz w:val="24"/>
          <w:szCs w:val="24"/>
          <w:u w:val="single"/>
        </w:rPr>
        <w:t xml:space="preserve">to </w:t>
      </w:r>
      <w:r w:rsidR="000B6199" w:rsidRPr="00BD030A">
        <w:rPr>
          <w:rFonts w:ascii="Arial" w:hAnsi="Arial" w:cs="Arial"/>
          <w:sz w:val="24"/>
          <w:szCs w:val="24"/>
          <w:u w:val="single"/>
        </w:rPr>
        <w:t xml:space="preserve">network adequacy monitoring and </w:t>
      </w:r>
      <w:r w:rsidRPr="00BD030A">
        <w:rPr>
          <w:rFonts w:ascii="Arial" w:hAnsi="Arial" w:cs="Arial"/>
          <w:sz w:val="24"/>
          <w:szCs w:val="24"/>
        </w:rPr>
        <w:t>all required filings, including those specified in Health and Safety Code sections 1352, 1367.03, 1367.035, 1371.31, 1374.141 and Rules 1300.51, 1300.52, 1300.52.4, and 1300.67.2.1.</w:t>
      </w:r>
    </w:p>
    <w:p w14:paraId="435FDC48" w14:textId="77777777" w:rsidR="00683135" w:rsidRPr="00BD030A" w:rsidRDefault="00D65130" w:rsidP="00032B43">
      <w:pPr>
        <w:pStyle w:val="pf0"/>
        <w:spacing w:before="0" w:beforeAutospacing="0" w:after="240" w:afterAutospacing="0"/>
        <w:ind w:left="360" w:hanging="360"/>
        <w:rPr>
          <w:rFonts w:ascii="Arial" w:hAnsi="Arial" w:cs="Arial"/>
        </w:rPr>
      </w:pPr>
      <w:r w:rsidRPr="00BD030A">
        <w:rPr>
          <w:rFonts w:ascii="Arial" w:hAnsi="Arial" w:cs="Arial"/>
        </w:rPr>
        <w:t xml:space="preserve">(b) </w:t>
      </w:r>
      <w:r w:rsidR="00683135" w:rsidRPr="00BD030A">
        <w:rPr>
          <w:rFonts w:ascii="Arial" w:hAnsi="Arial" w:cs="Arial"/>
        </w:rPr>
        <w:t xml:space="preserve">Within each network service area of a plan, </w:t>
      </w:r>
      <w:r w:rsidRPr="00BD030A">
        <w:rPr>
          <w:rFonts w:ascii="Arial" w:hAnsi="Arial" w:cs="Arial"/>
        </w:rPr>
        <w:t xml:space="preserve">all covered </w:t>
      </w:r>
      <w:r w:rsidR="00683135" w:rsidRPr="00BD030A">
        <w:rPr>
          <w:rFonts w:ascii="Arial" w:hAnsi="Arial" w:cs="Arial"/>
        </w:rPr>
        <w:t>services shall be readily available and accessible to each of the plan’s enrollees</w:t>
      </w:r>
      <w:r w:rsidRPr="00BD030A">
        <w:rPr>
          <w:rFonts w:ascii="Arial" w:hAnsi="Arial" w:cs="Arial"/>
        </w:rPr>
        <w:t xml:space="preserve"> and shall meet all access requirements and network adequacy standards set forth in the Knox-Keene Act and Title 28, including the requirements set forth in this </w:t>
      </w:r>
      <w:proofErr w:type="gramStart"/>
      <w:r w:rsidRPr="00BD030A">
        <w:rPr>
          <w:rFonts w:ascii="Arial" w:hAnsi="Arial" w:cs="Arial"/>
        </w:rPr>
        <w:t>section</w:t>
      </w:r>
      <w:r w:rsidR="00683135" w:rsidRPr="00BD030A">
        <w:rPr>
          <w:rFonts w:ascii="Arial" w:hAnsi="Arial" w:cs="Arial"/>
        </w:rPr>
        <w:t>;</w:t>
      </w:r>
      <w:bookmarkStart w:id="0" w:name="co_anchor_I3FE0D181DD2911EE9206F3E873799"/>
      <w:bookmarkEnd w:id="0"/>
      <w:proofErr w:type="gramEnd"/>
    </w:p>
    <w:p w14:paraId="4F92946A" w14:textId="1374ABBD" w:rsidR="0035152A" w:rsidRPr="00BD030A" w:rsidRDefault="0035152A" w:rsidP="00032B43">
      <w:pPr>
        <w:pStyle w:val="pf0"/>
        <w:spacing w:before="0" w:beforeAutospacing="0" w:after="0" w:afterAutospacing="0"/>
        <w:ind w:left="360"/>
        <w:rPr>
          <w:rStyle w:val="normaltextrun"/>
          <w:rFonts w:ascii="Arial" w:hAnsi="Arial" w:cs="Arial"/>
        </w:rPr>
      </w:pPr>
      <w:bookmarkStart w:id="1" w:name="co_pp_8b3b0000958a4_1"/>
      <w:bookmarkEnd w:id="1"/>
      <w:r w:rsidRPr="00BD030A">
        <w:rPr>
          <w:rStyle w:val="normaltextrun"/>
          <w:rFonts w:ascii="Arial" w:hAnsi="Arial" w:cs="Arial"/>
        </w:rPr>
        <w:t xml:space="preserve">(1) A plan shall </w:t>
      </w:r>
      <w:r w:rsidRPr="00BD030A">
        <w:rPr>
          <w:rFonts w:ascii="Arial" w:hAnsi="Arial" w:cs="Arial"/>
        </w:rPr>
        <w:t>rely only on network providers, as defined in Rule 1300.67.2.2(b)</w:t>
      </w:r>
      <w:r w:rsidRPr="00BD030A">
        <w:rPr>
          <w:rFonts w:ascii="Arial" w:hAnsi="Arial" w:cs="Arial"/>
          <w:strike/>
        </w:rPr>
        <w:t>(10)</w:t>
      </w:r>
      <w:r w:rsidRPr="00BD030A">
        <w:rPr>
          <w:rFonts w:ascii="Arial" w:hAnsi="Arial" w:cs="Arial"/>
        </w:rPr>
        <w:t>, to demonstrate compliance with these standards.</w:t>
      </w:r>
    </w:p>
    <w:p w14:paraId="455493AE" w14:textId="77777777" w:rsidR="0035152A" w:rsidRPr="00BD030A" w:rsidRDefault="0035152A" w:rsidP="00032B43">
      <w:pPr>
        <w:pStyle w:val="pf0"/>
        <w:spacing w:before="240" w:beforeAutospacing="0" w:after="0" w:afterAutospacing="0"/>
        <w:ind w:left="360"/>
        <w:rPr>
          <w:rFonts w:ascii="Arial" w:hAnsi="Arial" w:cs="Arial"/>
        </w:rPr>
      </w:pPr>
      <w:r w:rsidRPr="00BD030A">
        <w:rPr>
          <w:rFonts w:ascii="Arial" w:hAnsi="Arial" w:cs="Arial"/>
        </w:rPr>
        <w:t xml:space="preserve">(2) A plan that uses a tiered network shall demonstrate compliance with </w:t>
      </w:r>
      <w:r w:rsidRPr="00BD030A">
        <w:rPr>
          <w:rFonts w:ascii="Arial" w:hAnsi="Arial" w:cs="Arial"/>
          <w:strike/>
        </w:rPr>
        <w:t>these</w:t>
      </w:r>
      <w:r w:rsidRPr="00BD030A">
        <w:rPr>
          <w:rFonts w:ascii="Arial" w:hAnsi="Arial" w:cs="Arial"/>
          <w:strike/>
          <w:u w:val="single"/>
        </w:rPr>
        <w:t xml:space="preserve"> </w:t>
      </w:r>
      <w:r w:rsidR="00A3314F" w:rsidRPr="00BD030A">
        <w:rPr>
          <w:rFonts w:ascii="Arial" w:hAnsi="Arial" w:cs="Arial"/>
          <w:u w:val="single"/>
        </w:rPr>
        <w:t xml:space="preserve">network adequacy </w:t>
      </w:r>
      <w:r w:rsidRPr="00BD030A">
        <w:rPr>
          <w:rFonts w:ascii="Arial" w:hAnsi="Arial" w:cs="Arial"/>
        </w:rPr>
        <w:t xml:space="preserve">standards </w:t>
      </w:r>
      <w:r w:rsidR="00A3314F" w:rsidRPr="00BD030A">
        <w:rPr>
          <w:rFonts w:ascii="Arial" w:hAnsi="Arial" w:cs="Arial"/>
          <w:u w:val="single"/>
        </w:rPr>
        <w:t xml:space="preserve">and requirements </w:t>
      </w:r>
      <w:r w:rsidRPr="00BD030A">
        <w:rPr>
          <w:rFonts w:ascii="Arial" w:hAnsi="Arial" w:cs="Arial"/>
        </w:rPr>
        <w:t>based on providers available at the lowest cost-sharing tier, as defined.</w:t>
      </w:r>
    </w:p>
    <w:p w14:paraId="58B246A3" w14:textId="50568D39" w:rsidR="00A3314F" w:rsidRPr="00BD030A" w:rsidRDefault="00A3314F" w:rsidP="00032B43">
      <w:pPr>
        <w:pStyle w:val="pf0"/>
        <w:spacing w:before="240" w:beforeAutospacing="0" w:after="0" w:afterAutospacing="0"/>
        <w:ind w:left="360"/>
        <w:rPr>
          <w:rFonts w:ascii="Arial" w:hAnsi="Arial" w:cs="Arial"/>
          <w:u w:val="single"/>
        </w:rPr>
      </w:pPr>
      <w:r w:rsidRPr="00BD030A">
        <w:rPr>
          <w:rFonts w:ascii="Arial" w:hAnsi="Arial" w:cs="Arial"/>
          <w:u w:val="single"/>
        </w:rPr>
        <w:t xml:space="preserve">(3) A plan shall ensure it has sufficient numbers of network providers to ensure compliance with this </w:t>
      </w:r>
      <w:r w:rsidR="00E91496" w:rsidRPr="00BD030A">
        <w:rPr>
          <w:rFonts w:ascii="Arial" w:hAnsi="Arial" w:cs="Arial"/>
          <w:u w:val="single"/>
        </w:rPr>
        <w:t>Rule</w:t>
      </w:r>
      <w:r w:rsidRPr="00BD030A">
        <w:rPr>
          <w:rFonts w:ascii="Arial" w:hAnsi="Arial" w:cs="Arial"/>
          <w:u w:val="single"/>
        </w:rPr>
        <w:t>, and with Health and Safety Code section 1367.03 and</w:t>
      </w:r>
      <w:r w:rsidRPr="00BD030A">
        <w:rPr>
          <w:rFonts w:ascii="Arial" w:hAnsi="Arial" w:cs="Arial"/>
        </w:rPr>
        <w:t xml:space="preserve"> </w:t>
      </w:r>
      <w:r w:rsidRPr="00BD030A">
        <w:rPr>
          <w:rFonts w:ascii="Arial" w:hAnsi="Arial" w:cs="Arial"/>
          <w:u w:val="single"/>
        </w:rPr>
        <w:t>Rule 1300.67.2.2.</w:t>
      </w:r>
    </w:p>
    <w:p w14:paraId="3B90319B" w14:textId="795DCC7B" w:rsidR="00993E34" w:rsidRPr="00BD030A" w:rsidRDefault="00E66DAB" w:rsidP="00032B43">
      <w:pPr>
        <w:pStyle w:val="pf0"/>
        <w:spacing w:before="240" w:beforeAutospacing="0" w:after="0" w:afterAutospacing="0"/>
        <w:ind w:left="360"/>
        <w:rPr>
          <w:rFonts w:ascii="Arial" w:hAnsi="Arial" w:cs="Arial"/>
        </w:rPr>
      </w:pPr>
      <w:r w:rsidRPr="00BD030A">
        <w:rPr>
          <w:rFonts w:ascii="Arial" w:hAnsi="Arial" w:cs="Arial"/>
          <w:u w:val="single"/>
        </w:rPr>
        <w:t>(</w:t>
      </w:r>
      <w:r w:rsidR="00430BAF" w:rsidRPr="00BD030A">
        <w:rPr>
          <w:rFonts w:ascii="Arial" w:hAnsi="Arial" w:cs="Arial"/>
          <w:u w:val="single"/>
        </w:rPr>
        <w:t>4</w:t>
      </w:r>
      <w:r w:rsidRPr="00BD030A">
        <w:rPr>
          <w:rFonts w:ascii="Arial" w:hAnsi="Arial" w:cs="Arial"/>
          <w:u w:val="single"/>
        </w:rPr>
        <w:t xml:space="preserve">) </w:t>
      </w:r>
      <w:r w:rsidR="00993E34" w:rsidRPr="00BD030A">
        <w:rPr>
          <w:rFonts w:ascii="Arial" w:hAnsi="Arial" w:cs="Arial"/>
          <w:u w:val="single"/>
        </w:rPr>
        <w:t xml:space="preserve">A plan must ensure that </w:t>
      </w:r>
      <w:r w:rsidR="00870745" w:rsidRPr="00BD030A">
        <w:rPr>
          <w:rFonts w:ascii="Arial" w:hAnsi="Arial" w:cs="Arial"/>
          <w:u w:val="single"/>
        </w:rPr>
        <w:t xml:space="preserve">sufficient numbers of </w:t>
      </w:r>
      <w:r w:rsidR="00993E34" w:rsidRPr="00BD030A">
        <w:rPr>
          <w:rFonts w:ascii="Arial" w:hAnsi="Arial" w:cs="Arial"/>
          <w:u w:val="single"/>
        </w:rPr>
        <w:t xml:space="preserve">network providers are </w:t>
      </w:r>
      <w:r w:rsidR="009226BB" w:rsidRPr="00BD030A">
        <w:rPr>
          <w:rFonts w:ascii="Arial" w:hAnsi="Arial" w:cs="Arial"/>
          <w:u w:val="single"/>
        </w:rPr>
        <w:t>readily</w:t>
      </w:r>
      <w:r w:rsidR="00993E34" w:rsidRPr="00BD030A">
        <w:rPr>
          <w:rFonts w:ascii="Arial" w:hAnsi="Arial" w:cs="Arial"/>
          <w:u w:val="single"/>
        </w:rPr>
        <w:t xml:space="preserve"> available to </w:t>
      </w:r>
      <w:r w:rsidR="00C207F7" w:rsidRPr="00BD030A">
        <w:rPr>
          <w:rFonts w:ascii="Arial" w:hAnsi="Arial" w:cs="Arial"/>
          <w:u w:val="single"/>
        </w:rPr>
        <w:t>provide health care services to</w:t>
      </w:r>
      <w:r w:rsidR="00993E34" w:rsidRPr="00BD030A">
        <w:rPr>
          <w:rFonts w:ascii="Arial" w:hAnsi="Arial" w:cs="Arial"/>
          <w:u w:val="single"/>
        </w:rPr>
        <w:t xml:space="preserve"> enrollees in the network. Where a provider has not had any clinical encounters with an enrollee in the network during the past calendar year, and the network provider</w:t>
      </w:r>
      <w:r w:rsidR="00936C44" w:rsidRPr="00BD030A">
        <w:rPr>
          <w:rFonts w:ascii="Arial" w:hAnsi="Arial" w:cs="Arial"/>
          <w:u w:val="single"/>
        </w:rPr>
        <w:t xml:space="preserve"> was</w:t>
      </w:r>
      <w:r w:rsidR="001D24F7" w:rsidRPr="00BD030A">
        <w:rPr>
          <w:rFonts w:ascii="Arial" w:hAnsi="Arial" w:cs="Arial"/>
          <w:u w:val="single"/>
        </w:rPr>
        <w:t xml:space="preserve"> in the</w:t>
      </w:r>
      <w:r w:rsidR="00993E34" w:rsidRPr="00BD030A">
        <w:rPr>
          <w:rFonts w:ascii="Arial" w:hAnsi="Arial" w:cs="Arial"/>
          <w:u w:val="single"/>
        </w:rPr>
        <w:t xml:space="preserve"> network during that timeframe,</w:t>
      </w:r>
      <w:r w:rsidR="00E64586" w:rsidRPr="00BD030A">
        <w:rPr>
          <w:u w:val="single"/>
        </w:rPr>
        <w:t xml:space="preserve"> </w:t>
      </w:r>
      <w:r w:rsidR="00E64586" w:rsidRPr="00BD030A">
        <w:rPr>
          <w:rFonts w:ascii="Arial" w:hAnsi="Arial" w:cs="Arial"/>
          <w:u w:val="single"/>
        </w:rPr>
        <w:t>it may indicate the provider is not readily available to enrollees in the network for the purposes of network adequacy</w:t>
      </w:r>
      <w:r w:rsidR="00E91496" w:rsidRPr="00BD030A">
        <w:rPr>
          <w:rFonts w:ascii="Arial" w:hAnsi="Arial" w:cs="Arial"/>
          <w:u w:val="single"/>
        </w:rPr>
        <w:t xml:space="preserve"> compliance</w:t>
      </w:r>
      <w:r w:rsidR="00E64586" w:rsidRPr="00BD030A">
        <w:rPr>
          <w:rFonts w:ascii="Arial" w:hAnsi="Arial" w:cs="Arial"/>
          <w:u w:val="single"/>
        </w:rPr>
        <w:t>, absent circumstances that justify a lack of clinical encounters. Such circumstances include situations in which the provider belongs to a highly specialized provider type that is typically minimally utilized, or where the network provider is located in a county that has limited or no network enrollment.</w:t>
      </w:r>
      <w:r w:rsidR="00935BD0" w:rsidRPr="00BD030A">
        <w:rPr>
          <w:rFonts w:ascii="Arial" w:hAnsi="Arial" w:cs="Arial"/>
          <w:u w:val="single"/>
        </w:rPr>
        <w:t xml:space="preserve"> </w:t>
      </w:r>
    </w:p>
    <w:p w14:paraId="7D5D19A6" w14:textId="6AF8EF22" w:rsidR="00E66DAB" w:rsidRPr="00BD030A" w:rsidRDefault="00E66DAB" w:rsidP="00032B43">
      <w:pPr>
        <w:pStyle w:val="pf0"/>
        <w:spacing w:before="240" w:beforeAutospacing="0" w:after="0" w:afterAutospacing="0"/>
        <w:ind w:left="720"/>
        <w:rPr>
          <w:rFonts w:ascii="Arial" w:hAnsi="Arial" w:cs="Arial"/>
          <w:u w:val="single"/>
        </w:rPr>
      </w:pPr>
      <w:r w:rsidRPr="00BD030A">
        <w:rPr>
          <w:rFonts w:ascii="Arial" w:hAnsi="Arial" w:cs="Arial"/>
          <w:u w:val="single"/>
        </w:rPr>
        <w:t>(A) For the purposes of the network adequacy review conducted pursuant to Health and Safety Code section</w:t>
      </w:r>
      <w:r w:rsidR="00775A8B" w:rsidRPr="00BD030A">
        <w:rPr>
          <w:rFonts w:ascii="Arial" w:hAnsi="Arial" w:cs="Arial"/>
          <w:u w:val="single"/>
        </w:rPr>
        <w:t>s 1367.03 and</w:t>
      </w:r>
      <w:r w:rsidRPr="00BD030A">
        <w:rPr>
          <w:rFonts w:ascii="Arial" w:hAnsi="Arial" w:cs="Arial"/>
          <w:u w:val="single"/>
        </w:rPr>
        <w:t xml:space="preserve"> 1367.035, </w:t>
      </w:r>
      <w:r w:rsidR="00775A8B" w:rsidRPr="00BD030A">
        <w:rPr>
          <w:rFonts w:ascii="Arial" w:hAnsi="Arial" w:cs="Arial"/>
          <w:u w:val="single"/>
        </w:rPr>
        <w:t xml:space="preserve">and Rule 1300.67.2.2, </w:t>
      </w:r>
      <w:r w:rsidRPr="00BD030A">
        <w:rPr>
          <w:rFonts w:ascii="Arial" w:hAnsi="Arial" w:cs="Arial"/>
          <w:u w:val="single"/>
        </w:rPr>
        <w:t>in addition to the requirements in this</w:t>
      </w:r>
      <w:r w:rsidR="00B87BAB" w:rsidRPr="00BD030A">
        <w:rPr>
          <w:rFonts w:ascii="Arial" w:hAnsi="Arial" w:cs="Arial"/>
          <w:u w:val="single"/>
        </w:rPr>
        <w:t xml:space="preserve"> Rule</w:t>
      </w:r>
      <w:r w:rsidRPr="00BD030A">
        <w:rPr>
          <w:rFonts w:ascii="Arial" w:hAnsi="Arial" w:cs="Arial"/>
          <w:u w:val="single"/>
        </w:rPr>
        <w:t xml:space="preserve">, the Department may evaluate plans for </w:t>
      </w:r>
      <w:r w:rsidR="00726C66" w:rsidRPr="00BD030A">
        <w:rPr>
          <w:rFonts w:ascii="Arial" w:hAnsi="Arial" w:cs="Arial"/>
          <w:u w:val="single"/>
        </w:rPr>
        <w:t xml:space="preserve">sufficient numbers of </w:t>
      </w:r>
      <w:r w:rsidR="00A3314F" w:rsidRPr="00BD030A">
        <w:rPr>
          <w:rFonts w:ascii="Arial" w:hAnsi="Arial" w:cs="Arial"/>
          <w:u w:val="single"/>
        </w:rPr>
        <w:t xml:space="preserve">network providers to provide </w:t>
      </w:r>
      <w:r w:rsidR="00082BA0" w:rsidRPr="00BD030A">
        <w:rPr>
          <w:rFonts w:ascii="Arial" w:hAnsi="Arial" w:cs="Arial"/>
          <w:u w:val="single"/>
        </w:rPr>
        <w:t>read</w:t>
      </w:r>
      <w:r w:rsidR="00726C66" w:rsidRPr="00BD030A">
        <w:rPr>
          <w:rFonts w:ascii="Arial" w:hAnsi="Arial" w:cs="Arial"/>
          <w:u w:val="single"/>
        </w:rPr>
        <w:t>ily</w:t>
      </w:r>
      <w:r w:rsidR="00082BA0" w:rsidRPr="00BD030A">
        <w:rPr>
          <w:rFonts w:ascii="Arial" w:hAnsi="Arial" w:cs="Arial"/>
          <w:u w:val="single"/>
        </w:rPr>
        <w:t xml:space="preserve"> </w:t>
      </w:r>
      <w:r w:rsidRPr="00BD030A">
        <w:rPr>
          <w:rFonts w:ascii="Arial" w:hAnsi="Arial" w:cs="Arial"/>
          <w:u w:val="single"/>
        </w:rPr>
        <w:t>availab</w:t>
      </w:r>
      <w:r w:rsidR="00726C66" w:rsidRPr="00BD030A">
        <w:rPr>
          <w:rFonts w:ascii="Arial" w:hAnsi="Arial" w:cs="Arial"/>
          <w:u w:val="single"/>
        </w:rPr>
        <w:t>le</w:t>
      </w:r>
      <w:r w:rsidR="00E00660" w:rsidRPr="00BD030A">
        <w:rPr>
          <w:rFonts w:ascii="Arial" w:hAnsi="Arial" w:cs="Arial"/>
          <w:u w:val="single"/>
        </w:rPr>
        <w:t xml:space="preserve"> </w:t>
      </w:r>
      <w:r w:rsidRPr="00BD030A">
        <w:rPr>
          <w:rFonts w:ascii="Arial" w:hAnsi="Arial" w:cs="Arial"/>
          <w:u w:val="single"/>
        </w:rPr>
        <w:t xml:space="preserve">mental health </w:t>
      </w:r>
      <w:r w:rsidR="00A3314F" w:rsidRPr="00BD030A">
        <w:rPr>
          <w:rFonts w:ascii="Arial" w:hAnsi="Arial" w:cs="Arial"/>
          <w:u w:val="single"/>
        </w:rPr>
        <w:t>services</w:t>
      </w:r>
      <w:r w:rsidR="00E64495" w:rsidRPr="00BD030A">
        <w:rPr>
          <w:rFonts w:ascii="Arial" w:hAnsi="Arial" w:cs="Arial"/>
          <w:u w:val="single"/>
        </w:rPr>
        <w:t xml:space="preserve">. Plans may be considered by the Department to be non-compliant with the sufficiency and availability requirements of this </w:t>
      </w:r>
      <w:r w:rsidR="00B87BAB" w:rsidRPr="00BD030A">
        <w:rPr>
          <w:rFonts w:ascii="Arial" w:hAnsi="Arial" w:cs="Arial"/>
          <w:u w:val="single"/>
        </w:rPr>
        <w:t>Rule</w:t>
      </w:r>
      <w:r w:rsidR="00E64495" w:rsidRPr="00BD030A">
        <w:rPr>
          <w:rFonts w:ascii="Arial" w:hAnsi="Arial" w:cs="Arial"/>
          <w:u w:val="single"/>
        </w:rPr>
        <w:t>, if the network does not meet the standards and methodology set forth in</w:t>
      </w:r>
      <w:r w:rsidRPr="00BD030A">
        <w:rPr>
          <w:rFonts w:ascii="Arial" w:hAnsi="Arial" w:cs="Arial"/>
          <w:u w:val="single"/>
        </w:rPr>
        <w:t xml:space="preserve"> </w:t>
      </w:r>
      <w:r w:rsidR="00C773E0" w:rsidRPr="00BD030A">
        <w:rPr>
          <w:rFonts w:ascii="Arial" w:hAnsi="Arial" w:cs="Arial"/>
          <w:u w:val="single"/>
        </w:rPr>
        <w:t xml:space="preserve">the </w:t>
      </w:r>
      <w:r w:rsidR="00032E17" w:rsidRPr="00BD030A">
        <w:rPr>
          <w:rFonts w:ascii="Arial" w:hAnsi="Arial" w:cs="Arial"/>
          <w:u w:val="single"/>
        </w:rPr>
        <w:t xml:space="preserve">document entitled </w:t>
      </w:r>
      <w:r w:rsidR="00873E4E" w:rsidRPr="00BD030A">
        <w:rPr>
          <w:rFonts w:ascii="Arial" w:hAnsi="Arial" w:cs="Arial"/>
          <w:u w:val="single"/>
        </w:rPr>
        <w:t xml:space="preserve">Mental Health </w:t>
      </w:r>
      <w:r w:rsidR="00113D0E" w:rsidRPr="00BD030A">
        <w:rPr>
          <w:rFonts w:ascii="Arial" w:hAnsi="Arial" w:cs="Arial"/>
          <w:u w:val="single"/>
        </w:rPr>
        <w:t>Utilization</w:t>
      </w:r>
      <w:r w:rsidR="00873E4E" w:rsidRPr="00BD030A">
        <w:rPr>
          <w:rFonts w:ascii="Arial" w:hAnsi="Arial" w:cs="Arial"/>
          <w:u w:val="single"/>
        </w:rPr>
        <w:t xml:space="preserve"> </w:t>
      </w:r>
      <w:r w:rsidR="00032E17" w:rsidRPr="00BD030A">
        <w:rPr>
          <w:rFonts w:ascii="Arial" w:hAnsi="Arial" w:cs="Arial"/>
          <w:u w:val="single"/>
        </w:rPr>
        <w:t>Standards and Methodology,</w:t>
      </w:r>
      <w:r w:rsidRPr="00BD030A">
        <w:rPr>
          <w:rFonts w:ascii="Arial" w:hAnsi="Arial" w:cs="Arial"/>
          <w:b/>
          <w:u w:val="single"/>
        </w:rPr>
        <w:t xml:space="preserve"> </w:t>
      </w:r>
      <w:r w:rsidRPr="00BD030A">
        <w:rPr>
          <w:rFonts w:ascii="Arial" w:hAnsi="Arial" w:cs="Arial"/>
          <w:u w:val="single"/>
        </w:rPr>
        <w:t>which is</w:t>
      </w:r>
      <w:r w:rsidR="00082BA0" w:rsidRPr="00BD030A">
        <w:rPr>
          <w:rFonts w:ascii="Arial" w:hAnsi="Arial" w:cs="Arial"/>
          <w:u w:val="single"/>
        </w:rPr>
        <w:t xml:space="preserve"> </w:t>
      </w:r>
      <w:r w:rsidRPr="00BD030A">
        <w:rPr>
          <w:rFonts w:ascii="Arial" w:hAnsi="Arial" w:cs="Arial"/>
          <w:u w:val="single"/>
        </w:rPr>
        <w:t xml:space="preserve">hereby incorporated by reference. The Department shall use the version of this document noticed on the Department’s website at </w:t>
      </w:r>
      <w:hyperlink r:id="rId12" w:history="1">
        <w:r w:rsidR="00C35EE6" w:rsidRPr="00C35EE6">
          <w:rPr>
            <w:rStyle w:val="Hyperlink"/>
            <w:rFonts w:ascii="Arial" w:hAnsi="Arial" w:cs="Arial"/>
            <w:color w:val="12539F"/>
          </w:rPr>
          <w:t>www.dmhc.ca.gov</w:t>
        </w:r>
      </w:hyperlink>
      <w:r w:rsidRPr="00BD030A">
        <w:rPr>
          <w:rFonts w:ascii="Arial" w:hAnsi="Arial" w:cs="Arial"/>
          <w:u w:val="single"/>
        </w:rPr>
        <w:t>, on or before January 15</w:t>
      </w:r>
      <w:r w:rsidRPr="00BD030A">
        <w:rPr>
          <w:rFonts w:ascii="Arial" w:hAnsi="Arial" w:cs="Arial"/>
          <w:u w:val="single"/>
          <w:vertAlign w:val="superscript"/>
        </w:rPr>
        <w:t>th</w:t>
      </w:r>
      <w:r w:rsidRPr="00BD030A">
        <w:rPr>
          <w:rFonts w:ascii="Arial" w:hAnsi="Arial" w:cs="Arial"/>
          <w:u w:val="single"/>
        </w:rPr>
        <w:t xml:space="preserve"> of the reporting year</w:t>
      </w:r>
      <w:r w:rsidR="00974E27" w:rsidRPr="00BD030A">
        <w:rPr>
          <w:rFonts w:ascii="Arial" w:hAnsi="Arial" w:cs="Arial"/>
          <w:u w:val="single"/>
        </w:rPr>
        <w:t>, as defined</w:t>
      </w:r>
      <w:r w:rsidRPr="00BD030A">
        <w:rPr>
          <w:rFonts w:ascii="Arial" w:hAnsi="Arial" w:cs="Arial"/>
          <w:u w:val="single"/>
        </w:rPr>
        <w:t xml:space="preserve"> in Rule 1300.67.2.2(b).</w:t>
      </w:r>
    </w:p>
    <w:p w14:paraId="4FE6890D" w14:textId="77D11D33" w:rsidR="003C6DC0" w:rsidRPr="00BD030A" w:rsidRDefault="00EE36C6" w:rsidP="00032B43">
      <w:pPr>
        <w:pStyle w:val="pf0"/>
        <w:spacing w:before="240" w:beforeAutospacing="0" w:after="0" w:afterAutospacing="0"/>
        <w:ind w:left="720"/>
        <w:rPr>
          <w:rFonts w:ascii="Arial" w:hAnsi="Arial" w:cs="Arial"/>
          <w:u w:val="single"/>
        </w:rPr>
      </w:pPr>
      <w:r w:rsidRPr="00BD030A">
        <w:rPr>
          <w:rFonts w:ascii="Arial" w:hAnsi="Arial" w:cs="Arial"/>
          <w:u w:val="single"/>
        </w:rPr>
        <w:lastRenderedPageBreak/>
        <w:t xml:space="preserve">(B) </w:t>
      </w:r>
      <w:r w:rsidR="007077A2" w:rsidRPr="00BD030A">
        <w:rPr>
          <w:rFonts w:ascii="Arial" w:hAnsi="Arial" w:cs="Arial"/>
          <w:u w:val="single"/>
        </w:rPr>
        <w:t xml:space="preserve">The incorporated </w:t>
      </w:r>
      <w:r w:rsidRPr="00BD030A">
        <w:rPr>
          <w:rFonts w:ascii="Arial" w:hAnsi="Arial" w:cs="Arial"/>
          <w:u w:val="single"/>
        </w:rPr>
        <w:t>M</w:t>
      </w:r>
      <w:r w:rsidR="003C6DC0" w:rsidRPr="00BD030A">
        <w:rPr>
          <w:rFonts w:ascii="Arial" w:hAnsi="Arial" w:cs="Arial"/>
          <w:u w:val="single"/>
        </w:rPr>
        <w:t xml:space="preserve">ental </w:t>
      </w:r>
      <w:r w:rsidRPr="00BD030A">
        <w:rPr>
          <w:rFonts w:ascii="Arial" w:hAnsi="Arial" w:cs="Arial"/>
          <w:u w:val="single"/>
        </w:rPr>
        <w:t>H</w:t>
      </w:r>
      <w:r w:rsidR="003C6DC0" w:rsidRPr="00BD030A">
        <w:rPr>
          <w:rFonts w:ascii="Arial" w:hAnsi="Arial" w:cs="Arial"/>
          <w:u w:val="single"/>
        </w:rPr>
        <w:t>ealth</w:t>
      </w:r>
      <w:r w:rsidRPr="00BD030A">
        <w:rPr>
          <w:rFonts w:ascii="Arial" w:hAnsi="Arial" w:cs="Arial"/>
          <w:u w:val="single"/>
        </w:rPr>
        <w:t xml:space="preserve"> Utilization Standards and Methodology may also be considered by the Department when evaluating network adequacy for the purposes of licensure pursuant to Health and Safety Code sections 1351 and 1352, and Rules 1300.51, 1300.52, and 1300.52.4.</w:t>
      </w:r>
    </w:p>
    <w:p w14:paraId="77ADF38E" w14:textId="65A21904" w:rsidR="00827EF6" w:rsidRPr="00BD030A" w:rsidRDefault="00827EF6" w:rsidP="00032B43">
      <w:pPr>
        <w:pStyle w:val="pf0"/>
        <w:spacing w:before="240" w:beforeAutospacing="0" w:after="0" w:afterAutospacing="0"/>
        <w:ind w:left="360"/>
        <w:rPr>
          <w:rFonts w:ascii="Arial" w:hAnsi="Arial" w:cs="Arial"/>
          <w:u w:val="single"/>
        </w:rPr>
      </w:pPr>
      <w:bookmarkStart w:id="2" w:name="_Hlk195280241"/>
      <w:r w:rsidRPr="00BD030A">
        <w:rPr>
          <w:rFonts w:ascii="Arial" w:hAnsi="Arial" w:cs="Arial"/>
          <w:u w:val="single"/>
        </w:rPr>
        <w:t>(</w:t>
      </w:r>
      <w:r w:rsidR="00E64495" w:rsidRPr="00BD030A">
        <w:rPr>
          <w:rFonts w:ascii="Arial" w:hAnsi="Arial" w:cs="Arial"/>
          <w:u w:val="single"/>
        </w:rPr>
        <w:t>5</w:t>
      </w:r>
      <w:r w:rsidRPr="00BD030A">
        <w:rPr>
          <w:rFonts w:ascii="Arial" w:hAnsi="Arial" w:cs="Arial"/>
          <w:u w:val="single"/>
        </w:rPr>
        <w:t xml:space="preserve">) A plan shall rely only on </w:t>
      </w:r>
      <w:r w:rsidR="00882795" w:rsidRPr="00BD030A">
        <w:rPr>
          <w:rFonts w:ascii="Arial" w:hAnsi="Arial" w:cs="Arial"/>
          <w:u w:val="single"/>
        </w:rPr>
        <w:t xml:space="preserve">the accurate </w:t>
      </w:r>
      <w:r w:rsidRPr="00BD030A">
        <w:rPr>
          <w:rFonts w:ascii="Arial" w:hAnsi="Arial" w:cs="Arial"/>
          <w:u w:val="single"/>
        </w:rPr>
        <w:t xml:space="preserve">primary practice address </w:t>
      </w:r>
      <w:r w:rsidR="00882795" w:rsidRPr="00BD030A">
        <w:rPr>
          <w:rFonts w:ascii="Arial" w:hAnsi="Arial" w:cs="Arial"/>
          <w:u w:val="single"/>
        </w:rPr>
        <w:t>and secondary practice addresses for a network provider</w:t>
      </w:r>
      <w:r w:rsidR="005F3012" w:rsidRPr="00BD030A">
        <w:rPr>
          <w:rFonts w:ascii="Arial" w:hAnsi="Arial" w:cs="Arial"/>
          <w:u w:val="single"/>
        </w:rPr>
        <w:t>,</w:t>
      </w:r>
      <w:r w:rsidR="00882795" w:rsidRPr="00BD030A">
        <w:rPr>
          <w:rFonts w:ascii="Arial" w:hAnsi="Arial" w:cs="Arial"/>
          <w:u w:val="single"/>
        </w:rPr>
        <w:t xml:space="preserve"> </w:t>
      </w:r>
      <w:r w:rsidR="00E971DD" w:rsidRPr="00BD030A">
        <w:rPr>
          <w:rFonts w:ascii="Arial" w:hAnsi="Arial" w:cs="Arial"/>
          <w:u w:val="single"/>
        </w:rPr>
        <w:t>as t</w:t>
      </w:r>
      <w:r w:rsidR="005F3012" w:rsidRPr="00BD030A">
        <w:rPr>
          <w:rFonts w:ascii="Arial" w:hAnsi="Arial" w:cs="Arial"/>
          <w:u w:val="single"/>
        </w:rPr>
        <w:t>hose</w:t>
      </w:r>
      <w:r w:rsidR="00E971DD" w:rsidRPr="00BD030A">
        <w:rPr>
          <w:rFonts w:ascii="Arial" w:hAnsi="Arial" w:cs="Arial"/>
          <w:u w:val="single"/>
        </w:rPr>
        <w:t xml:space="preserve"> terms are defined in Rule 1300.67.2.2(b)</w:t>
      </w:r>
      <w:r w:rsidR="005F3012" w:rsidRPr="00BD030A">
        <w:rPr>
          <w:rFonts w:ascii="Arial" w:hAnsi="Arial" w:cs="Arial"/>
          <w:u w:val="single"/>
        </w:rPr>
        <w:t>, t</w:t>
      </w:r>
      <w:r w:rsidRPr="00BD030A">
        <w:rPr>
          <w:rFonts w:ascii="Arial" w:hAnsi="Arial" w:cs="Arial"/>
          <w:u w:val="single"/>
        </w:rPr>
        <w:t xml:space="preserve">o demonstrate compliance with </w:t>
      </w:r>
      <w:r w:rsidR="0087591C" w:rsidRPr="00BD030A">
        <w:rPr>
          <w:rFonts w:ascii="Arial" w:hAnsi="Arial" w:cs="Arial"/>
          <w:u w:val="single"/>
        </w:rPr>
        <w:t xml:space="preserve">all </w:t>
      </w:r>
      <w:r w:rsidR="009A2EF0" w:rsidRPr="00BD030A">
        <w:rPr>
          <w:rFonts w:ascii="Arial" w:hAnsi="Arial" w:cs="Arial"/>
          <w:u w:val="single"/>
        </w:rPr>
        <w:t xml:space="preserve">requirements in this </w:t>
      </w:r>
      <w:r w:rsidR="003247AF" w:rsidRPr="00BD030A">
        <w:rPr>
          <w:rFonts w:ascii="Arial" w:hAnsi="Arial" w:cs="Arial"/>
          <w:u w:val="single"/>
        </w:rPr>
        <w:t>Rule</w:t>
      </w:r>
      <w:r w:rsidR="005F3012" w:rsidRPr="00BD030A">
        <w:rPr>
          <w:rFonts w:ascii="Arial" w:hAnsi="Arial" w:cs="Arial"/>
          <w:u w:val="single"/>
        </w:rPr>
        <w:t>.</w:t>
      </w:r>
      <w:r w:rsidR="00882795" w:rsidRPr="00BD030A">
        <w:rPr>
          <w:rFonts w:ascii="Arial" w:hAnsi="Arial" w:cs="Arial"/>
          <w:u w:val="single"/>
        </w:rPr>
        <w:t xml:space="preserve"> </w:t>
      </w:r>
      <w:r w:rsidR="00254131" w:rsidRPr="00BD030A">
        <w:rPr>
          <w:rFonts w:ascii="Arial" w:hAnsi="Arial" w:cs="Arial"/>
          <w:u w:val="single"/>
        </w:rPr>
        <w:t xml:space="preserve">The </w:t>
      </w:r>
      <w:r w:rsidR="00882795" w:rsidRPr="00BD030A">
        <w:rPr>
          <w:rFonts w:ascii="Arial" w:hAnsi="Arial" w:cs="Arial"/>
          <w:u w:val="single"/>
        </w:rPr>
        <w:t>Department may require the plan to</w:t>
      </w:r>
      <w:r w:rsidR="00CC2BFB" w:rsidRPr="00BD030A">
        <w:rPr>
          <w:rFonts w:ascii="Arial" w:hAnsi="Arial" w:cs="Arial"/>
          <w:u w:val="single"/>
        </w:rPr>
        <w:t xml:space="preserve"> provide further information to</w:t>
      </w:r>
      <w:r w:rsidR="00882795" w:rsidRPr="00BD030A">
        <w:rPr>
          <w:rFonts w:ascii="Arial" w:hAnsi="Arial" w:cs="Arial"/>
          <w:u w:val="single"/>
        </w:rPr>
        <w:t xml:space="preserve"> demonstrate compliance with this </w:t>
      </w:r>
      <w:r w:rsidR="000D4CBA" w:rsidRPr="00BD030A">
        <w:rPr>
          <w:rFonts w:ascii="Arial" w:hAnsi="Arial" w:cs="Arial"/>
          <w:u w:val="single"/>
        </w:rPr>
        <w:t xml:space="preserve">accuracy </w:t>
      </w:r>
      <w:r w:rsidR="00882795" w:rsidRPr="00BD030A">
        <w:rPr>
          <w:rFonts w:ascii="Arial" w:hAnsi="Arial" w:cs="Arial"/>
          <w:u w:val="single"/>
        </w:rPr>
        <w:t>requirement</w:t>
      </w:r>
      <w:bookmarkStart w:id="3" w:name="_Hlk195280199"/>
      <w:r w:rsidR="00A44091" w:rsidRPr="00BD030A">
        <w:rPr>
          <w:rFonts w:ascii="Arial" w:hAnsi="Arial" w:cs="Arial"/>
          <w:u w:val="single"/>
        </w:rPr>
        <w:t xml:space="preserve"> w</w:t>
      </w:r>
      <w:r w:rsidR="00EF747B" w:rsidRPr="00BD030A">
        <w:rPr>
          <w:rFonts w:ascii="Arial" w:hAnsi="Arial" w:cs="Arial"/>
          <w:u w:val="single"/>
        </w:rPr>
        <w:t>hen the plan reports multiple secondary practice addresses for a single provider</w:t>
      </w:r>
      <w:r w:rsidR="00A44091" w:rsidRPr="00BD030A">
        <w:rPr>
          <w:rFonts w:ascii="Arial" w:hAnsi="Arial" w:cs="Arial"/>
          <w:u w:val="single"/>
        </w:rPr>
        <w:t>. T</w:t>
      </w:r>
      <w:r w:rsidR="00DF0327" w:rsidRPr="00BD030A">
        <w:rPr>
          <w:rFonts w:ascii="Arial" w:hAnsi="Arial" w:cs="Arial"/>
          <w:u w:val="single"/>
        </w:rPr>
        <w:t xml:space="preserve">o </w:t>
      </w:r>
      <w:r w:rsidR="00D82223" w:rsidRPr="00BD030A">
        <w:rPr>
          <w:rFonts w:ascii="Arial" w:hAnsi="Arial" w:cs="Arial"/>
          <w:u w:val="single"/>
        </w:rPr>
        <w:t>determine compliance with this requirement when conducting the network adequacy reviews in subsections (b) through (h) of this Rule, the Department may use the methodology within the "Identifying Provider Location" section of the document entitled Geographic Access Measurement Methodology to determine if reported practice addresses appear inaccurate</w:t>
      </w:r>
      <w:r w:rsidR="00F44A37" w:rsidRPr="00BD030A">
        <w:rPr>
          <w:rFonts w:ascii="Arial" w:hAnsi="Arial" w:cs="Arial"/>
          <w:u w:val="single"/>
        </w:rPr>
        <w:t>.</w:t>
      </w:r>
      <w:r w:rsidR="00D82223" w:rsidRPr="00BD030A">
        <w:rPr>
          <w:rFonts w:ascii="Arial" w:hAnsi="Arial" w:cs="Arial"/>
          <w:u w:val="single"/>
        </w:rPr>
        <w:t xml:space="preserve"> </w:t>
      </w:r>
      <w:r w:rsidR="007F1024" w:rsidRPr="00BD030A">
        <w:rPr>
          <w:rFonts w:ascii="Arial" w:hAnsi="Arial" w:cs="Arial"/>
          <w:u w:val="single"/>
        </w:rPr>
        <w:t xml:space="preserve">The </w:t>
      </w:r>
      <w:r w:rsidR="00BB158D" w:rsidRPr="00BD030A">
        <w:rPr>
          <w:rFonts w:ascii="Arial" w:hAnsi="Arial" w:cs="Arial"/>
          <w:u w:val="single"/>
        </w:rPr>
        <w:t xml:space="preserve">Geographic Access Measurement Methodology is hereby incorporated by reference. The Department shall use the version of this document noticed on the Department’s website at </w:t>
      </w:r>
      <w:hyperlink r:id="rId13" w:history="1">
        <w:r w:rsidR="00C35EE6" w:rsidRPr="00A224BA">
          <w:rPr>
            <w:rStyle w:val="Hyperlink"/>
            <w:rFonts w:ascii="Arial" w:hAnsi="Arial" w:cs="Arial"/>
            <w:color w:val="12539F"/>
          </w:rPr>
          <w:t>www.dmhc.ca.gov</w:t>
        </w:r>
      </w:hyperlink>
      <w:r w:rsidR="00BB158D" w:rsidRPr="00BD030A">
        <w:rPr>
          <w:rFonts w:ascii="Arial" w:hAnsi="Arial" w:cs="Arial"/>
          <w:u w:val="single"/>
        </w:rPr>
        <w:t>, on or before January 15th of the reporting year</w:t>
      </w:r>
      <w:r w:rsidR="00114788" w:rsidRPr="00BD030A">
        <w:rPr>
          <w:rFonts w:ascii="Arial" w:hAnsi="Arial" w:cs="Arial"/>
          <w:u w:val="single"/>
        </w:rPr>
        <w:t>, as defined</w:t>
      </w:r>
      <w:r w:rsidR="00BB158D" w:rsidRPr="00BD030A">
        <w:rPr>
          <w:rFonts w:ascii="Arial" w:hAnsi="Arial" w:cs="Arial"/>
          <w:u w:val="single"/>
        </w:rPr>
        <w:t xml:space="preserve"> in Rule 1300.67.2.2(b).</w:t>
      </w:r>
    </w:p>
    <w:p w14:paraId="4BECC64A" w14:textId="454EBCFB" w:rsidR="0039184F" w:rsidRPr="00BD030A" w:rsidRDefault="0039184F" w:rsidP="00032B43">
      <w:pPr>
        <w:pStyle w:val="pf0"/>
        <w:spacing w:before="240" w:beforeAutospacing="0" w:after="0" w:afterAutospacing="0"/>
        <w:rPr>
          <w:rFonts w:ascii="Arial" w:hAnsi="Arial" w:cs="Arial"/>
          <w:color w:val="C00000"/>
          <w:u w:val="single"/>
        </w:rPr>
      </w:pPr>
      <w:r w:rsidRPr="00BD030A">
        <w:rPr>
          <w:rFonts w:ascii="Arial" w:hAnsi="Arial" w:cs="Arial"/>
          <w:u w:val="single"/>
        </w:rPr>
        <w:t>(6)</w:t>
      </w:r>
      <w:r w:rsidR="00257D64" w:rsidRPr="00BD030A">
        <w:rPr>
          <w:rFonts w:ascii="Arial" w:hAnsi="Arial" w:cs="Arial"/>
          <w:u w:val="single"/>
        </w:rPr>
        <w:t xml:space="preserve"> For the purposes of licensure and subsequent filings, </w:t>
      </w:r>
      <w:r w:rsidR="00A97F1D" w:rsidRPr="00BD030A">
        <w:rPr>
          <w:rFonts w:ascii="Arial" w:hAnsi="Arial" w:cs="Arial"/>
          <w:u w:val="single"/>
        </w:rPr>
        <w:t xml:space="preserve">pursuant to </w:t>
      </w:r>
      <w:r w:rsidR="00B90881" w:rsidRPr="00BD030A">
        <w:rPr>
          <w:rFonts w:ascii="Arial" w:hAnsi="Arial" w:cs="Arial"/>
          <w:u w:val="single"/>
        </w:rPr>
        <w:t>Health and Safety Code s</w:t>
      </w:r>
      <w:r w:rsidR="00A97F1D" w:rsidRPr="00BD030A">
        <w:rPr>
          <w:rFonts w:ascii="Arial" w:hAnsi="Arial" w:cs="Arial"/>
          <w:u w:val="single"/>
        </w:rPr>
        <w:t>ections 1351 and 1352, where a primary plan network includes providers made available through a subcontracted plan, the primary plan is responsible for ensuring network adequacy for all covered services, including those services delivered through subcontracted plan providers. The Department will determine compliance with network adequacy requirements based on the total set of providers available to all enrollees in the network through the primary plan. Where a subcontracted plan operates a network that is only made available through a plan-to-plan contract, the Department may elect to forego a separate network adequacy evaluation, unless otherwise required by law. Standalone networks will be subject to network adequacy review.</w:t>
      </w:r>
      <w:r w:rsidR="006C4C56" w:rsidRPr="00BD030A">
        <w:rPr>
          <w:rFonts w:ascii="Arial" w:hAnsi="Arial" w:cs="Arial"/>
          <w:u w:val="single"/>
        </w:rPr>
        <w:t xml:space="preserve"> </w:t>
      </w:r>
    </w:p>
    <w:bookmarkEnd w:id="2"/>
    <w:bookmarkEnd w:id="3"/>
    <w:p w14:paraId="67659155" w14:textId="76E20E8D" w:rsidR="00D65130" w:rsidRPr="00BD030A" w:rsidRDefault="00683135" w:rsidP="00032B43">
      <w:pPr>
        <w:pStyle w:val="pf0"/>
        <w:spacing w:before="240" w:beforeAutospacing="0" w:after="0" w:afterAutospacing="0"/>
        <w:ind w:left="360" w:hanging="360"/>
        <w:rPr>
          <w:rFonts w:ascii="Arial" w:hAnsi="Arial" w:cs="Arial"/>
        </w:rPr>
      </w:pPr>
      <w:r w:rsidRPr="00BD030A">
        <w:rPr>
          <w:rFonts w:ascii="Arial" w:hAnsi="Arial" w:cs="Arial"/>
        </w:rPr>
        <w:t>(</w:t>
      </w:r>
      <w:r w:rsidR="0035152A" w:rsidRPr="00BD030A">
        <w:rPr>
          <w:rFonts w:ascii="Arial" w:hAnsi="Arial" w:cs="Arial"/>
        </w:rPr>
        <w:t>c</w:t>
      </w:r>
      <w:r w:rsidRPr="00BD030A">
        <w:rPr>
          <w:rFonts w:ascii="Arial" w:hAnsi="Arial" w:cs="Arial"/>
        </w:rPr>
        <w:t xml:space="preserve">) </w:t>
      </w:r>
      <w:r w:rsidR="1C6708BA" w:rsidRPr="00BD030A">
        <w:rPr>
          <w:rFonts w:ascii="Arial" w:hAnsi="Arial" w:cs="Arial"/>
          <w:u w:val="single"/>
        </w:rPr>
        <w:t xml:space="preserve">Geographic Access </w:t>
      </w:r>
      <w:r w:rsidR="001665CD" w:rsidRPr="00BD030A">
        <w:rPr>
          <w:rFonts w:ascii="Arial" w:hAnsi="Arial" w:cs="Arial"/>
          <w:u w:val="single"/>
        </w:rPr>
        <w:t>Requirements</w:t>
      </w:r>
      <w:r w:rsidR="1C6708BA" w:rsidRPr="00BD030A">
        <w:rPr>
          <w:rFonts w:ascii="Arial" w:hAnsi="Arial" w:cs="Arial"/>
          <w:u w:val="single"/>
        </w:rPr>
        <w:t xml:space="preserve">. </w:t>
      </w:r>
      <w:r w:rsidRPr="00BD030A">
        <w:rPr>
          <w:rFonts w:ascii="Arial" w:hAnsi="Arial" w:cs="Arial"/>
        </w:rPr>
        <w:t>The location of network providers, as defined in Rule 1300.67.2.2(b)</w:t>
      </w:r>
      <w:r w:rsidRPr="00BD030A">
        <w:rPr>
          <w:rFonts w:ascii="Arial" w:hAnsi="Arial" w:cs="Arial"/>
          <w:strike/>
        </w:rPr>
        <w:t>(10)</w:t>
      </w:r>
      <w:r w:rsidRPr="00BD030A">
        <w:rPr>
          <w:rFonts w:ascii="Arial" w:hAnsi="Arial" w:cs="Arial"/>
        </w:rPr>
        <w:t xml:space="preserve">, providing the covered services of the plan shall be within reasonable proximity of the business or personal residences of </w:t>
      </w:r>
      <w:proofErr w:type="gramStart"/>
      <w:r w:rsidRPr="00BD030A">
        <w:rPr>
          <w:rFonts w:ascii="Arial" w:hAnsi="Arial" w:cs="Arial"/>
        </w:rPr>
        <w:t>enrollees</w:t>
      </w:r>
      <w:proofErr w:type="gramEnd"/>
      <w:r w:rsidRPr="00BD030A">
        <w:rPr>
          <w:rFonts w:ascii="Arial" w:hAnsi="Arial" w:cs="Arial"/>
        </w:rPr>
        <w:t>, and so located as to not result in unreasonable barriers to accessibility.</w:t>
      </w:r>
      <w:bookmarkStart w:id="4" w:name="co_anchor_I3FE0D182DD2911EE9206F3E873799"/>
      <w:bookmarkEnd w:id="4"/>
      <w:r w:rsidR="0035152A" w:rsidRPr="00BD030A">
        <w:rPr>
          <w:rFonts w:ascii="Arial" w:hAnsi="Arial" w:cs="Arial"/>
        </w:rPr>
        <w:t xml:space="preserve"> The geographic access standards established in this </w:t>
      </w:r>
      <w:r w:rsidR="0035152A" w:rsidRPr="00BD030A">
        <w:rPr>
          <w:rFonts w:ascii="Arial" w:hAnsi="Arial" w:cs="Arial"/>
          <w:strike/>
        </w:rPr>
        <w:t xml:space="preserve">section </w:t>
      </w:r>
      <w:r w:rsidR="001C0FE5" w:rsidRPr="00BD030A">
        <w:rPr>
          <w:rFonts w:ascii="Arial" w:hAnsi="Arial" w:cs="Arial"/>
          <w:u w:val="single"/>
        </w:rPr>
        <w:t>Rule</w:t>
      </w:r>
      <w:r w:rsidR="001C0FE5" w:rsidRPr="00BD030A">
        <w:rPr>
          <w:rFonts w:ascii="Arial" w:hAnsi="Arial" w:cs="Arial"/>
        </w:rPr>
        <w:t xml:space="preserve"> </w:t>
      </w:r>
      <w:r w:rsidR="0035152A" w:rsidRPr="00BD030A">
        <w:rPr>
          <w:rFonts w:ascii="Arial" w:hAnsi="Arial" w:cs="Arial"/>
        </w:rPr>
        <w:t xml:space="preserve">set forth minimum standards of accessibility that a plan must meet </w:t>
      </w:r>
      <w:proofErr w:type="gramStart"/>
      <w:r w:rsidR="0035152A" w:rsidRPr="00BD030A">
        <w:rPr>
          <w:rFonts w:ascii="Arial" w:hAnsi="Arial" w:cs="Arial"/>
        </w:rPr>
        <w:t>in order to</w:t>
      </w:r>
      <w:proofErr w:type="gramEnd"/>
      <w:r w:rsidR="0035152A" w:rsidRPr="00BD030A">
        <w:rPr>
          <w:rFonts w:ascii="Arial" w:hAnsi="Arial" w:cs="Arial"/>
        </w:rPr>
        <w:t xml:space="preserve"> meet network adequacy</w:t>
      </w:r>
      <w:r w:rsidR="0018431F" w:rsidRPr="00BD030A">
        <w:rPr>
          <w:rFonts w:ascii="Arial" w:hAnsi="Arial" w:cs="Arial"/>
        </w:rPr>
        <w:t xml:space="preserve"> </w:t>
      </w:r>
      <w:r w:rsidR="0018431F" w:rsidRPr="00BD030A">
        <w:rPr>
          <w:rFonts w:ascii="Arial" w:hAnsi="Arial" w:cs="Arial"/>
          <w:u w:val="single"/>
        </w:rPr>
        <w:t>for a network</w:t>
      </w:r>
      <w:r w:rsidR="0035152A" w:rsidRPr="00BD030A">
        <w:rPr>
          <w:rFonts w:ascii="Arial" w:hAnsi="Arial" w:cs="Arial"/>
        </w:rPr>
        <w:t xml:space="preserve">. A plan must arrange for shorter travel distances or additional provider types within its network, if necessary to ensure that all covered services are readily available and accessible to all </w:t>
      </w:r>
      <w:proofErr w:type="gramStart"/>
      <w:r w:rsidR="0035152A" w:rsidRPr="00BD030A">
        <w:rPr>
          <w:rFonts w:ascii="Arial" w:hAnsi="Arial" w:cs="Arial"/>
        </w:rPr>
        <w:t>enrollees</w:t>
      </w:r>
      <w:proofErr w:type="gramEnd"/>
      <w:r w:rsidR="0035152A" w:rsidRPr="00BD030A">
        <w:rPr>
          <w:rFonts w:ascii="Arial" w:hAnsi="Arial" w:cs="Arial"/>
        </w:rPr>
        <w:t xml:space="preserve"> consistent with the standards established in this </w:t>
      </w:r>
      <w:r w:rsidR="0035152A" w:rsidRPr="00BD030A">
        <w:rPr>
          <w:rFonts w:ascii="Arial" w:hAnsi="Arial" w:cs="Arial"/>
          <w:strike/>
        </w:rPr>
        <w:t>section</w:t>
      </w:r>
      <w:r w:rsidR="00CC71DF" w:rsidRPr="00BD030A">
        <w:rPr>
          <w:rFonts w:ascii="Arial" w:hAnsi="Arial" w:cs="Arial"/>
          <w:strike/>
        </w:rPr>
        <w:t>.</w:t>
      </w:r>
      <w:r w:rsidR="00611837" w:rsidRPr="00BD030A">
        <w:rPr>
          <w:rFonts w:ascii="Arial" w:hAnsi="Arial" w:cs="Arial"/>
          <w:u w:val="single"/>
        </w:rPr>
        <w:t xml:space="preserve"> </w:t>
      </w:r>
      <w:r w:rsidR="00280685" w:rsidRPr="00BD030A">
        <w:rPr>
          <w:rFonts w:ascii="Arial" w:hAnsi="Arial" w:cs="Arial"/>
          <w:u w:val="single"/>
        </w:rPr>
        <w:t xml:space="preserve">subsection </w:t>
      </w:r>
      <w:r w:rsidR="00611837" w:rsidRPr="00BD030A">
        <w:rPr>
          <w:rFonts w:ascii="Arial" w:hAnsi="Arial" w:cs="Arial"/>
          <w:u w:val="single"/>
        </w:rPr>
        <w:t>and</w:t>
      </w:r>
      <w:r w:rsidR="00F91094" w:rsidRPr="00BD030A">
        <w:rPr>
          <w:rFonts w:ascii="Arial" w:hAnsi="Arial" w:cs="Arial"/>
          <w:u w:val="single"/>
        </w:rPr>
        <w:t xml:space="preserve"> </w:t>
      </w:r>
      <w:r w:rsidR="008E7EA7" w:rsidRPr="00BD030A">
        <w:rPr>
          <w:rFonts w:ascii="Arial" w:hAnsi="Arial" w:cs="Arial"/>
          <w:u w:val="single"/>
        </w:rPr>
        <w:t>sub</w:t>
      </w:r>
      <w:r w:rsidR="00611837" w:rsidRPr="00BD030A">
        <w:rPr>
          <w:rFonts w:ascii="Arial" w:hAnsi="Arial" w:cs="Arial"/>
          <w:u w:val="single"/>
        </w:rPr>
        <w:t>section</w:t>
      </w:r>
      <w:r w:rsidR="005E4D2C" w:rsidRPr="00BD030A">
        <w:rPr>
          <w:rFonts w:ascii="Arial" w:hAnsi="Arial" w:cs="Arial"/>
          <w:u w:val="single"/>
        </w:rPr>
        <w:t xml:space="preserve"> </w:t>
      </w:r>
      <w:r w:rsidR="00611837" w:rsidRPr="00BD030A">
        <w:rPr>
          <w:rFonts w:ascii="Arial" w:hAnsi="Arial" w:cs="Arial"/>
          <w:u w:val="single"/>
        </w:rPr>
        <w:t>(</w:t>
      </w:r>
      <w:r w:rsidR="005E4D2C" w:rsidRPr="00BD030A">
        <w:rPr>
          <w:rFonts w:ascii="Arial" w:hAnsi="Arial" w:cs="Arial"/>
          <w:u w:val="single"/>
        </w:rPr>
        <w:t>k</w:t>
      </w:r>
      <w:r w:rsidR="00611837" w:rsidRPr="00BD030A">
        <w:rPr>
          <w:rFonts w:ascii="Arial" w:hAnsi="Arial" w:cs="Arial"/>
          <w:u w:val="single"/>
        </w:rPr>
        <w:t>) below</w:t>
      </w:r>
      <w:r w:rsidR="0035152A" w:rsidRPr="00BD030A">
        <w:rPr>
          <w:rFonts w:ascii="Arial" w:hAnsi="Arial" w:cs="Arial"/>
          <w:u w:val="single"/>
        </w:rPr>
        <w:t>.</w:t>
      </w:r>
      <w:r w:rsidR="0035152A" w:rsidRPr="00BD030A">
        <w:rPr>
          <w:rFonts w:ascii="Arial" w:hAnsi="Arial" w:cs="Arial"/>
        </w:rPr>
        <w:t xml:space="preserve"> Where an enrollee is required to travel beyond the standards set forth in this </w:t>
      </w:r>
      <w:r w:rsidR="0035152A" w:rsidRPr="00BD030A">
        <w:rPr>
          <w:rFonts w:ascii="Arial" w:hAnsi="Arial" w:cs="Arial"/>
          <w:strike/>
        </w:rPr>
        <w:t>section</w:t>
      </w:r>
      <w:r w:rsidR="004E530A" w:rsidRPr="00BD030A">
        <w:rPr>
          <w:rFonts w:ascii="Arial" w:hAnsi="Arial" w:cs="Arial"/>
          <w:strike/>
        </w:rPr>
        <w:t xml:space="preserve"> </w:t>
      </w:r>
      <w:r w:rsidR="004E530A" w:rsidRPr="00BD030A">
        <w:rPr>
          <w:rFonts w:ascii="Arial" w:hAnsi="Arial" w:cs="Arial"/>
          <w:u w:val="single"/>
        </w:rPr>
        <w:t>Rule</w:t>
      </w:r>
      <w:r w:rsidR="0035152A" w:rsidRPr="00BD030A">
        <w:rPr>
          <w:rFonts w:ascii="Arial" w:hAnsi="Arial" w:cs="Arial"/>
        </w:rPr>
        <w:t>, that service is presumed to be unavailable, as defined in Rule 1300.67.2.2(b).</w:t>
      </w:r>
    </w:p>
    <w:p w14:paraId="3E8568BC" w14:textId="77777777" w:rsidR="00683135" w:rsidRPr="00BD030A" w:rsidRDefault="00683135" w:rsidP="00032B43">
      <w:pPr>
        <w:autoSpaceDE w:val="0"/>
        <w:autoSpaceDN w:val="0"/>
        <w:adjustRightInd w:val="0"/>
        <w:spacing w:before="240"/>
        <w:ind w:left="360"/>
        <w:rPr>
          <w:rFonts w:ascii="Arial" w:hAnsi="Arial" w:cs="Arial"/>
          <w:sz w:val="24"/>
          <w:szCs w:val="24"/>
        </w:rPr>
      </w:pPr>
      <w:bookmarkStart w:id="5" w:name="co_pp_7b9b000044381_1"/>
      <w:bookmarkEnd w:id="5"/>
      <w:r w:rsidRPr="00BD030A">
        <w:rPr>
          <w:rFonts w:ascii="Arial" w:hAnsi="Arial" w:cs="Arial"/>
          <w:sz w:val="24"/>
          <w:szCs w:val="24"/>
        </w:rPr>
        <w:lastRenderedPageBreak/>
        <w:t xml:space="preserve">(1) For the purposes of the network adequacy review conducted pursuant to Health and Safety Code section 1367.035, </w:t>
      </w:r>
      <w:r w:rsidR="00D84621" w:rsidRPr="00BD030A">
        <w:rPr>
          <w:rFonts w:ascii="Arial" w:hAnsi="Arial" w:cs="Arial"/>
          <w:sz w:val="24"/>
          <w:szCs w:val="24"/>
        </w:rPr>
        <w:t xml:space="preserve">in addition to the geographic accessibility requirements set forth within subsection (c) of this Rule, </w:t>
      </w:r>
      <w:r w:rsidRPr="00BD030A">
        <w:rPr>
          <w:rFonts w:ascii="Arial" w:hAnsi="Arial" w:cs="Arial"/>
          <w:sz w:val="24"/>
          <w:szCs w:val="24"/>
        </w:rPr>
        <w:t xml:space="preserve">the plan shall meet geographic accessibility standards with respect to the location of network </w:t>
      </w:r>
      <w:r w:rsidR="00D84621" w:rsidRPr="00BD030A">
        <w:rPr>
          <w:rFonts w:ascii="Arial" w:hAnsi="Arial" w:cs="Arial"/>
          <w:sz w:val="24"/>
          <w:szCs w:val="24"/>
        </w:rPr>
        <w:t xml:space="preserve">specialist physicians, </w:t>
      </w:r>
      <w:r w:rsidRPr="00BD030A">
        <w:rPr>
          <w:rFonts w:ascii="Arial" w:hAnsi="Arial" w:cs="Arial"/>
          <w:sz w:val="24"/>
          <w:szCs w:val="24"/>
        </w:rPr>
        <w:t>mental health facilities</w:t>
      </w:r>
      <w:r w:rsidR="00D84621" w:rsidRPr="00BD030A">
        <w:rPr>
          <w:rFonts w:ascii="Arial" w:hAnsi="Arial" w:cs="Arial"/>
          <w:sz w:val="24"/>
          <w:szCs w:val="24"/>
        </w:rPr>
        <w:t>,</w:t>
      </w:r>
      <w:r w:rsidRPr="00BD030A">
        <w:rPr>
          <w:rFonts w:ascii="Arial" w:hAnsi="Arial" w:cs="Arial"/>
          <w:sz w:val="24"/>
          <w:szCs w:val="24"/>
        </w:rPr>
        <w:t xml:space="preserve"> and non-physician mental health professionals, as established by the Department. </w:t>
      </w:r>
      <w:r w:rsidR="00D84621" w:rsidRPr="00BD030A">
        <w:rPr>
          <w:rFonts w:ascii="Arial" w:hAnsi="Arial" w:cs="Arial"/>
          <w:sz w:val="24"/>
          <w:szCs w:val="24"/>
        </w:rPr>
        <w:t>A plan that meets the geographic accessibility standards set forth within the incorporated standards and methodology documents identified below</w:t>
      </w:r>
      <w:r w:rsidR="00862091" w:rsidRPr="00BD030A">
        <w:rPr>
          <w:rFonts w:ascii="Arial" w:hAnsi="Arial" w:cs="Arial"/>
          <w:sz w:val="24"/>
          <w:szCs w:val="24"/>
        </w:rPr>
        <w:t xml:space="preserve"> </w:t>
      </w:r>
      <w:r w:rsidRPr="00BD030A">
        <w:rPr>
          <w:rFonts w:ascii="Arial" w:hAnsi="Arial" w:cs="Arial"/>
          <w:sz w:val="24"/>
          <w:szCs w:val="24"/>
        </w:rPr>
        <w:t>shall</w:t>
      </w:r>
      <w:r w:rsidR="00A11FC0" w:rsidRPr="00BD030A">
        <w:rPr>
          <w:rFonts w:ascii="Arial" w:hAnsi="Arial" w:cs="Arial"/>
          <w:sz w:val="24"/>
          <w:szCs w:val="24"/>
        </w:rPr>
        <w:t xml:space="preserve"> </w:t>
      </w:r>
      <w:r w:rsidRPr="00BD030A">
        <w:rPr>
          <w:rFonts w:ascii="Arial" w:hAnsi="Arial" w:cs="Arial"/>
          <w:sz w:val="24"/>
          <w:szCs w:val="24"/>
        </w:rPr>
        <w:t>demonstrate compliance with this provision for the network provider types</w:t>
      </w:r>
      <w:r w:rsidR="00831037" w:rsidRPr="00BD030A">
        <w:rPr>
          <w:rFonts w:ascii="Arial" w:hAnsi="Arial" w:cs="Arial"/>
          <w:sz w:val="24"/>
          <w:szCs w:val="24"/>
        </w:rPr>
        <w:t xml:space="preserve"> identified within these documents</w:t>
      </w:r>
      <w:r w:rsidRPr="00BD030A">
        <w:rPr>
          <w:rFonts w:ascii="Arial" w:hAnsi="Arial" w:cs="Arial"/>
          <w:sz w:val="24"/>
          <w:szCs w:val="24"/>
        </w:rPr>
        <w:t>.</w:t>
      </w:r>
      <w:bookmarkStart w:id="6" w:name="co_anchor_I3FE0D183DD2911EE9206F3E873799"/>
      <w:bookmarkEnd w:id="6"/>
    </w:p>
    <w:p w14:paraId="1F0FBBA2" w14:textId="77777777" w:rsidR="005C2F03" w:rsidRPr="00BD030A" w:rsidRDefault="00683135" w:rsidP="00032B43">
      <w:pPr>
        <w:autoSpaceDE w:val="0"/>
        <w:autoSpaceDN w:val="0"/>
        <w:adjustRightInd w:val="0"/>
        <w:spacing w:before="240"/>
        <w:ind w:left="600"/>
        <w:rPr>
          <w:rFonts w:ascii="Arial" w:hAnsi="Arial" w:cs="Arial"/>
          <w:sz w:val="24"/>
          <w:szCs w:val="24"/>
        </w:rPr>
      </w:pPr>
      <w:bookmarkStart w:id="7" w:name="co_pp_a5e1000094854_1"/>
      <w:bookmarkEnd w:id="7"/>
      <w:r w:rsidRPr="00BD030A">
        <w:rPr>
          <w:rFonts w:ascii="Arial" w:hAnsi="Arial" w:cs="Arial"/>
          <w:sz w:val="24"/>
          <w:szCs w:val="24"/>
        </w:rPr>
        <w:t>(A)</w:t>
      </w:r>
      <w:r w:rsidR="00E15980" w:rsidRPr="00BD030A">
        <w:rPr>
          <w:rFonts w:ascii="Arial" w:hAnsi="Arial" w:cs="Arial"/>
          <w:sz w:val="24"/>
          <w:szCs w:val="24"/>
        </w:rPr>
        <w:t xml:space="preserve"> </w:t>
      </w:r>
      <w:r w:rsidR="00831037" w:rsidRPr="00BD030A">
        <w:rPr>
          <w:rFonts w:ascii="Arial" w:hAnsi="Arial" w:cs="Arial"/>
          <w:sz w:val="24"/>
          <w:szCs w:val="24"/>
        </w:rPr>
        <w:t>G</w:t>
      </w:r>
      <w:r w:rsidRPr="00BD030A">
        <w:rPr>
          <w:rFonts w:ascii="Arial" w:hAnsi="Arial" w:cs="Arial"/>
          <w:sz w:val="24"/>
          <w:szCs w:val="24"/>
        </w:rPr>
        <w:t>eographic accessibility standards</w:t>
      </w:r>
      <w:bookmarkStart w:id="8" w:name="co_anchor_I3FE0D184DD2911EE9206F3E873799"/>
      <w:bookmarkEnd w:id="8"/>
      <w:r w:rsidR="00831037" w:rsidRPr="00BD030A">
        <w:rPr>
          <w:rFonts w:ascii="Arial" w:hAnsi="Arial" w:cs="Arial"/>
          <w:sz w:val="24"/>
          <w:szCs w:val="24"/>
        </w:rPr>
        <w:t xml:space="preserve"> and the accompanying review methodology for specialist physicians and non-physician mental health professionals shall be set forth in the following documents, which are hereby incorporated by reference:</w:t>
      </w:r>
    </w:p>
    <w:p w14:paraId="399DE655" w14:textId="4387D0AC" w:rsidR="00831037" w:rsidRPr="00BD030A" w:rsidRDefault="00831037" w:rsidP="00032B43">
      <w:pPr>
        <w:spacing w:before="240"/>
        <w:ind w:left="1080"/>
        <w:rPr>
          <w:rFonts w:ascii="Arial" w:hAnsi="Arial" w:cs="Arial"/>
          <w:sz w:val="24"/>
          <w:szCs w:val="24"/>
        </w:rPr>
      </w:pPr>
      <w:r w:rsidRPr="00BD030A">
        <w:rPr>
          <w:rFonts w:ascii="Arial" w:hAnsi="Arial" w:cs="Arial"/>
          <w:sz w:val="24"/>
          <w:szCs w:val="24"/>
        </w:rPr>
        <w:t>(</w:t>
      </w:r>
      <w:proofErr w:type="spellStart"/>
      <w:r w:rsidRPr="00BD030A">
        <w:rPr>
          <w:rFonts w:ascii="Arial" w:hAnsi="Arial" w:cs="Arial"/>
          <w:sz w:val="24"/>
          <w:szCs w:val="24"/>
        </w:rPr>
        <w:t>i</w:t>
      </w:r>
      <w:proofErr w:type="spellEnd"/>
      <w:r w:rsidRPr="00BD030A">
        <w:rPr>
          <w:rFonts w:ascii="Arial" w:hAnsi="Arial" w:cs="Arial"/>
          <w:sz w:val="24"/>
          <w:szCs w:val="24"/>
        </w:rPr>
        <w:t xml:space="preserve">) </w:t>
      </w:r>
      <w:r w:rsidR="00C96BFC" w:rsidRPr="00BD030A">
        <w:rPr>
          <w:rFonts w:ascii="Arial" w:hAnsi="Arial" w:cs="Arial"/>
          <w:strike/>
          <w:sz w:val="24"/>
          <w:szCs w:val="24"/>
        </w:rPr>
        <w:t xml:space="preserve">Specialist Physician </w:t>
      </w:r>
      <w:r w:rsidR="00C96BFC" w:rsidRPr="00BD030A">
        <w:rPr>
          <w:rFonts w:ascii="Arial" w:hAnsi="Arial" w:cs="Arial"/>
          <w:sz w:val="24"/>
          <w:szCs w:val="24"/>
          <w:u w:val="single"/>
        </w:rPr>
        <w:t>Geographic Access Standards and Methodology for Specialist</w:t>
      </w:r>
      <w:r w:rsidR="005E68EE" w:rsidRPr="00BD030A">
        <w:rPr>
          <w:rFonts w:ascii="Arial" w:hAnsi="Arial" w:cs="Arial"/>
          <w:sz w:val="24"/>
          <w:szCs w:val="24"/>
          <w:u w:val="single"/>
        </w:rPr>
        <w:t>s</w:t>
      </w:r>
      <w:r w:rsidR="00C96BFC" w:rsidRPr="00BD030A">
        <w:rPr>
          <w:rFonts w:ascii="Arial" w:hAnsi="Arial" w:cs="Arial"/>
          <w:sz w:val="24"/>
          <w:szCs w:val="24"/>
          <w:u w:val="single"/>
        </w:rPr>
        <w:t>, Ancillary, and Facility</w:t>
      </w:r>
      <w:r w:rsidR="005E68EE" w:rsidRPr="00BD030A">
        <w:rPr>
          <w:rFonts w:ascii="Arial" w:hAnsi="Arial" w:cs="Arial"/>
          <w:sz w:val="24"/>
          <w:szCs w:val="24"/>
          <w:u w:val="single"/>
        </w:rPr>
        <w:t xml:space="preserve"> Providers</w:t>
      </w:r>
      <w:r w:rsidRPr="00BD030A">
        <w:rPr>
          <w:rFonts w:ascii="Arial" w:hAnsi="Arial" w:cs="Arial"/>
          <w:sz w:val="24"/>
          <w:szCs w:val="24"/>
        </w:rPr>
        <w:t>; and</w:t>
      </w:r>
    </w:p>
    <w:p w14:paraId="799A125B" w14:textId="77777777" w:rsidR="00831037" w:rsidRPr="00BD030A" w:rsidRDefault="00831037" w:rsidP="00032B43">
      <w:pPr>
        <w:spacing w:before="240"/>
        <w:ind w:left="1080"/>
        <w:rPr>
          <w:rFonts w:ascii="Arial" w:hAnsi="Arial" w:cs="Arial"/>
          <w:sz w:val="24"/>
          <w:szCs w:val="24"/>
        </w:rPr>
      </w:pPr>
      <w:r w:rsidRPr="00BD030A">
        <w:rPr>
          <w:rFonts w:ascii="Arial" w:hAnsi="Arial" w:cs="Arial"/>
          <w:sz w:val="24"/>
          <w:szCs w:val="24"/>
        </w:rPr>
        <w:t>(ii) Mental Health Geographic Access Standards and Methodology.</w:t>
      </w:r>
    </w:p>
    <w:p w14:paraId="26BF3834" w14:textId="77777777" w:rsidR="00831037" w:rsidRPr="00BD030A" w:rsidRDefault="00831037" w:rsidP="00032B43">
      <w:pPr>
        <w:spacing w:before="240"/>
        <w:ind w:left="600"/>
        <w:rPr>
          <w:rFonts w:ascii="Arial" w:hAnsi="Arial" w:cs="Arial"/>
          <w:sz w:val="24"/>
          <w:szCs w:val="24"/>
        </w:rPr>
      </w:pPr>
      <w:r w:rsidRPr="00BD030A">
        <w:rPr>
          <w:rStyle w:val="normaltextrun"/>
          <w:rFonts w:ascii="Arial" w:hAnsi="Arial" w:cs="Arial"/>
          <w:sz w:val="24"/>
          <w:szCs w:val="24"/>
        </w:rPr>
        <w:t xml:space="preserve">The Department shall use the version of these documents noticed on the Department’s website at </w:t>
      </w:r>
      <w:hyperlink r:id="rId14" w:history="1">
        <w:r w:rsidRPr="00BD030A">
          <w:rPr>
            <w:rStyle w:val="Hyperlink"/>
            <w:rFonts w:ascii="Arial" w:hAnsi="Arial" w:cs="Arial"/>
            <w:color w:val="12539F"/>
            <w:sz w:val="24"/>
            <w:szCs w:val="24"/>
            <w:u w:val="none"/>
          </w:rPr>
          <w:t>www.dmhc.ca.gov</w:t>
        </w:r>
      </w:hyperlink>
      <w:r w:rsidRPr="00BD030A">
        <w:rPr>
          <w:rStyle w:val="normaltextrun"/>
          <w:rFonts w:ascii="Arial" w:hAnsi="Arial" w:cs="Arial"/>
          <w:sz w:val="24"/>
          <w:szCs w:val="24"/>
        </w:rPr>
        <w:t>, on or before January 15th of the reporting year as set forth in Rule 1300.67.2.2(b)(18).</w:t>
      </w:r>
    </w:p>
    <w:p w14:paraId="10DBE235" w14:textId="145F1D18" w:rsidR="00683135" w:rsidRPr="00BD030A" w:rsidRDefault="00683135" w:rsidP="00032B43">
      <w:pPr>
        <w:autoSpaceDE w:val="0"/>
        <w:autoSpaceDN w:val="0"/>
        <w:adjustRightInd w:val="0"/>
        <w:spacing w:before="240"/>
        <w:ind w:left="600"/>
        <w:rPr>
          <w:rFonts w:ascii="Arial" w:hAnsi="Arial" w:cs="Arial"/>
          <w:sz w:val="24"/>
          <w:szCs w:val="24"/>
        </w:rPr>
      </w:pPr>
      <w:bookmarkStart w:id="9" w:name="co_pp_50660000823d1_1"/>
      <w:bookmarkEnd w:id="9"/>
      <w:r w:rsidRPr="00BD030A">
        <w:rPr>
          <w:rFonts w:ascii="Arial" w:hAnsi="Arial" w:cs="Arial"/>
          <w:sz w:val="24"/>
          <w:szCs w:val="24"/>
        </w:rPr>
        <w:t xml:space="preserve">(B) </w:t>
      </w:r>
      <w:r w:rsidR="00831037" w:rsidRPr="00BD030A">
        <w:rPr>
          <w:rFonts w:ascii="Arial" w:hAnsi="Arial" w:cs="Arial"/>
          <w:sz w:val="24"/>
          <w:szCs w:val="24"/>
        </w:rPr>
        <w:t>Where a plan is unable to meet the geographic access standards referenced in subsection (A), t</w:t>
      </w:r>
      <w:r w:rsidR="00831037" w:rsidRPr="00BD030A">
        <w:rPr>
          <w:rStyle w:val="normaltextrun"/>
          <w:rFonts w:ascii="Arial" w:hAnsi="Arial" w:cs="Arial"/>
          <w:sz w:val="24"/>
          <w:szCs w:val="24"/>
          <w:shd w:val="clear" w:color="auto" w:fill="FFFFFF"/>
        </w:rPr>
        <w:t xml:space="preserve">he Department shall review the plan in accordance with the </w:t>
      </w:r>
      <w:r w:rsidRPr="00BD030A">
        <w:rPr>
          <w:rFonts w:ascii="Arial" w:hAnsi="Arial" w:cs="Arial"/>
          <w:sz w:val="24"/>
          <w:szCs w:val="24"/>
        </w:rPr>
        <w:t xml:space="preserve">alternative geographic accessibility standards for </w:t>
      </w:r>
      <w:r w:rsidR="00831037" w:rsidRPr="00BD030A">
        <w:rPr>
          <w:rFonts w:ascii="Arial" w:hAnsi="Arial" w:cs="Arial"/>
          <w:sz w:val="24"/>
          <w:szCs w:val="24"/>
        </w:rPr>
        <w:t>and methodologies</w:t>
      </w:r>
      <w:r w:rsidR="00831037" w:rsidRPr="00BD030A">
        <w:rPr>
          <w:rFonts w:ascii="Arial" w:hAnsi="Arial" w:cs="Arial"/>
          <w:i/>
          <w:iCs/>
          <w:sz w:val="24"/>
          <w:szCs w:val="24"/>
        </w:rPr>
        <w:t xml:space="preserve"> </w:t>
      </w:r>
      <w:r w:rsidRPr="00BD030A">
        <w:rPr>
          <w:rFonts w:ascii="Arial" w:hAnsi="Arial" w:cs="Arial"/>
          <w:sz w:val="24"/>
          <w:szCs w:val="24"/>
        </w:rPr>
        <w:t xml:space="preserve">set forth in </w:t>
      </w:r>
      <w:r w:rsidR="00831037" w:rsidRPr="00BD030A">
        <w:rPr>
          <w:rFonts w:ascii="Arial" w:hAnsi="Arial" w:cs="Arial"/>
          <w:sz w:val="24"/>
          <w:szCs w:val="24"/>
        </w:rPr>
        <w:t xml:space="preserve">the </w:t>
      </w:r>
      <w:r w:rsidR="0087205A" w:rsidRPr="00BD030A">
        <w:rPr>
          <w:rFonts w:ascii="Arial" w:hAnsi="Arial" w:cs="Arial"/>
          <w:strike/>
          <w:sz w:val="24"/>
          <w:szCs w:val="24"/>
        </w:rPr>
        <w:t xml:space="preserve">Specialist Physician </w:t>
      </w:r>
      <w:r w:rsidR="00ED5EC4" w:rsidRPr="00BD030A">
        <w:rPr>
          <w:rFonts w:ascii="Arial" w:hAnsi="Arial" w:cs="Arial"/>
          <w:sz w:val="24"/>
          <w:szCs w:val="24"/>
          <w:u w:val="single"/>
        </w:rPr>
        <w:t>Geographic Access Standards and Methodology for Specialists, Ancillary, and Facility Providers</w:t>
      </w:r>
      <w:r w:rsidR="00FE490D" w:rsidRPr="00BD030A">
        <w:rPr>
          <w:rFonts w:ascii="Arial" w:hAnsi="Arial" w:cs="Arial"/>
          <w:sz w:val="24"/>
          <w:szCs w:val="24"/>
          <w:u w:val="single"/>
        </w:rPr>
        <w:t xml:space="preserve">, </w:t>
      </w:r>
      <w:r w:rsidR="00831037" w:rsidRPr="00BD030A">
        <w:rPr>
          <w:rFonts w:ascii="Arial" w:hAnsi="Arial" w:cs="Arial"/>
          <w:sz w:val="24"/>
          <w:szCs w:val="24"/>
        </w:rPr>
        <w:t xml:space="preserve">and </w:t>
      </w:r>
      <w:r w:rsidRPr="00BD030A">
        <w:rPr>
          <w:rFonts w:ascii="Arial" w:hAnsi="Arial" w:cs="Arial"/>
          <w:sz w:val="24"/>
          <w:szCs w:val="24"/>
        </w:rPr>
        <w:t xml:space="preserve">the Mental Health Geographic Access Standards and Methodology </w:t>
      </w:r>
      <w:r w:rsidR="00831037" w:rsidRPr="00BD030A">
        <w:rPr>
          <w:rStyle w:val="normaltextrun"/>
          <w:rFonts w:ascii="Arial" w:hAnsi="Arial" w:cs="Arial"/>
          <w:sz w:val="24"/>
          <w:szCs w:val="24"/>
          <w:shd w:val="clear" w:color="auto" w:fill="FFFFFF"/>
        </w:rPr>
        <w:t>documents, when applicable. The process for requesting alternative accessibility standards set forth in</w:t>
      </w:r>
      <w:r w:rsidR="00831037" w:rsidRPr="00BD030A">
        <w:rPr>
          <w:rFonts w:ascii="Arial" w:hAnsi="Arial" w:cs="Arial"/>
          <w:sz w:val="24"/>
          <w:szCs w:val="24"/>
        </w:rPr>
        <w:t xml:space="preserve"> </w:t>
      </w:r>
      <w:r w:rsidRPr="00BD030A">
        <w:rPr>
          <w:rFonts w:ascii="Arial" w:hAnsi="Arial" w:cs="Arial"/>
          <w:sz w:val="24"/>
          <w:szCs w:val="24"/>
        </w:rPr>
        <w:t xml:space="preserve">Rule 1300.67.2.1 shall not apply to </w:t>
      </w:r>
      <w:r w:rsidR="00831037" w:rsidRPr="00BD030A">
        <w:rPr>
          <w:rFonts w:ascii="Arial" w:hAnsi="Arial" w:cs="Arial"/>
          <w:sz w:val="24"/>
          <w:szCs w:val="24"/>
        </w:rPr>
        <w:t xml:space="preserve">the </w:t>
      </w:r>
      <w:r w:rsidRPr="00BD030A">
        <w:rPr>
          <w:rFonts w:ascii="Arial" w:hAnsi="Arial" w:cs="Arial"/>
          <w:sz w:val="24"/>
          <w:szCs w:val="24"/>
        </w:rPr>
        <w:t xml:space="preserve">geographic accessibility standards </w:t>
      </w:r>
      <w:r w:rsidRPr="00BD030A">
        <w:rPr>
          <w:rFonts w:ascii="Arial" w:hAnsi="Arial" w:cs="Arial"/>
          <w:strike/>
          <w:sz w:val="24"/>
          <w:szCs w:val="24"/>
        </w:rPr>
        <w:t xml:space="preserve">for </w:t>
      </w:r>
      <w:r w:rsidR="00831037" w:rsidRPr="00BD030A">
        <w:rPr>
          <w:rFonts w:ascii="Arial" w:hAnsi="Arial" w:cs="Arial"/>
          <w:strike/>
          <w:sz w:val="24"/>
          <w:szCs w:val="24"/>
        </w:rPr>
        <w:t xml:space="preserve">specialist physicians, </w:t>
      </w:r>
      <w:r w:rsidRPr="00BD030A">
        <w:rPr>
          <w:rFonts w:ascii="Arial" w:hAnsi="Arial" w:cs="Arial"/>
          <w:strike/>
          <w:sz w:val="24"/>
          <w:szCs w:val="24"/>
        </w:rPr>
        <w:t>mental health facilities</w:t>
      </w:r>
      <w:r w:rsidR="00831037" w:rsidRPr="00BD030A">
        <w:rPr>
          <w:rFonts w:ascii="Arial" w:hAnsi="Arial" w:cs="Arial"/>
          <w:strike/>
          <w:sz w:val="24"/>
          <w:szCs w:val="24"/>
        </w:rPr>
        <w:t>,</w:t>
      </w:r>
      <w:r w:rsidRPr="00BD030A">
        <w:rPr>
          <w:rFonts w:ascii="Arial" w:hAnsi="Arial" w:cs="Arial"/>
          <w:strike/>
          <w:sz w:val="24"/>
          <w:szCs w:val="24"/>
        </w:rPr>
        <w:t xml:space="preserve"> and non-physician mental health professionals</w:t>
      </w:r>
      <w:r w:rsidR="000F6F27" w:rsidRPr="00BD030A">
        <w:rPr>
          <w:rFonts w:ascii="Arial" w:hAnsi="Arial" w:cs="Arial"/>
          <w:strike/>
          <w:sz w:val="24"/>
          <w:szCs w:val="24"/>
        </w:rPr>
        <w:t xml:space="preserve"> </w:t>
      </w:r>
      <w:r w:rsidR="000F6F27" w:rsidRPr="00BD030A">
        <w:rPr>
          <w:rFonts w:ascii="Arial" w:hAnsi="Arial" w:cs="Arial"/>
          <w:sz w:val="24"/>
          <w:szCs w:val="24"/>
          <w:u w:val="single"/>
        </w:rPr>
        <w:t>for the provider types in these standards and methodology documents</w:t>
      </w:r>
      <w:r w:rsidR="00831037" w:rsidRPr="00BD030A">
        <w:rPr>
          <w:rFonts w:ascii="Arial" w:hAnsi="Arial" w:cs="Arial"/>
          <w:sz w:val="24"/>
          <w:szCs w:val="24"/>
          <w:u w:val="single"/>
        </w:rPr>
        <w:t xml:space="preserve">, </w:t>
      </w:r>
      <w:r w:rsidR="00831037" w:rsidRPr="00BD030A">
        <w:rPr>
          <w:rFonts w:ascii="Arial" w:hAnsi="Arial" w:cs="Arial"/>
          <w:sz w:val="24"/>
          <w:szCs w:val="24"/>
        </w:rPr>
        <w:t>unless otherwise indicated within the incorporated standards and methodology documents</w:t>
      </w:r>
      <w:r w:rsidRPr="00BD030A">
        <w:rPr>
          <w:rFonts w:ascii="Arial" w:hAnsi="Arial" w:cs="Arial"/>
          <w:sz w:val="24"/>
          <w:szCs w:val="24"/>
        </w:rPr>
        <w:t>.</w:t>
      </w:r>
      <w:bookmarkStart w:id="10" w:name="co_anchor_I3FE0D185DD2911EE9206F3E873799"/>
      <w:bookmarkEnd w:id="10"/>
    </w:p>
    <w:p w14:paraId="5E81D163" w14:textId="4E0069F1" w:rsidR="009B28CA" w:rsidRPr="00BD030A" w:rsidRDefault="00802583" w:rsidP="00032B43">
      <w:pPr>
        <w:keepNext/>
        <w:autoSpaceDE w:val="0"/>
        <w:autoSpaceDN w:val="0"/>
        <w:adjustRightInd w:val="0"/>
        <w:spacing w:before="240"/>
        <w:ind w:left="605"/>
        <w:rPr>
          <w:rFonts w:ascii="Arial" w:hAnsi="Arial" w:cs="Arial"/>
          <w:sz w:val="24"/>
          <w:szCs w:val="24"/>
        </w:rPr>
      </w:pPr>
      <w:r w:rsidRPr="00BD030A">
        <w:rPr>
          <w:rFonts w:ascii="Arial" w:hAnsi="Arial" w:cs="Arial"/>
          <w:sz w:val="24"/>
          <w:szCs w:val="24"/>
        </w:rPr>
        <w:t xml:space="preserve">(C) For network provider types not specified in the </w:t>
      </w:r>
      <w:r w:rsidRPr="00BD030A">
        <w:rPr>
          <w:rFonts w:ascii="Arial" w:hAnsi="Arial" w:cs="Arial"/>
          <w:strike/>
          <w:sz w:val="24"/>
          <w:szCs w:val="24"/>
        </w:rPr>
        <w:t xml:space="preserve">Specialist Physician </w:t>
      </w:r>
      <w:r w:rsidR="004742EB" w:rsidRPr="00BD030A">
        <w:rPr>
          <w:rFonts w:ascii="Arial" w:hAnsi="Arial" w:cs="Arial"/>
          <w:sz w:val="24"/>
          <w:szCs w:val="24"/>
          <w:u w:val="single"/>
        </w:rPr>
        <w:t>Geographic Access Standards and Methodology for Specialists, Ancillary, and Facility Providers</w:t>
      </w:r>
      <w:r w:rsidR="00A70113" w:rsidRPr="00BD030A">
        <w:rPr>
          <w:rFonts w:ascii="Arial" w:hAnsi="Arial" w:cs="Arial"/>
          <w:sz w:val="24"/>
          <w:szCs w:val="24"/>
          <w:u w:val="single"/>
        </w:rPr>
        <w:t>,</w:t>
      </w:r>
      <w:r w:rsidR="004F33E3" w:rsidRPr="00BD030A">
        <w:rPr>
          <w:rFonts w:ascii="Arial" w:hAnsi="Arial" w:cs="Arial"/>
          <w:sz w:val="24"/>
          <w:szCs w:val="24"/>
          <w:u w:val="single"/>
        </w:rPr>
        <w:t xml:space="preserve"> </w:t>
      </w:r>
      <w:r w:rsidRPr="00BD030A">
        <w:rPr>
          <w:rFonts w:ascii="Arial" w:hAnsi="Arial" w:cs="Arial"/>
          <w:sz w:val="24"/>
          <w:szCs w:val="24"/>
        </w:rPr>
        <w:t>and the</w:t>
      </w:r>
      <w:r w:rsidRPr="00BD030A">
        <w:rPr>
          <w:rFonts w:ascii="Arial" w:hAnsi="Arial" w:cs="Arial"/>
          <w:strike/>
          <w:sz w:val="24"/>
          <w:szCs w:val="24"/>
        </w:rPr>
        <w:t xml:space="preserve"> Counseling Non-Physician</w:t>
      </w:r>
      <w:r w:rsidRPr="00BD030A">
        <w:rPr>
          <w:rFonts w:ascii="Arial" w:hAnsi="Arial" w:cs="Arial"/>
          <w:sz w:val="24"/>
          <w:szCs w:val="24"/>
        </w:rPr>
        <w:t xml:space="preserve"> Mental Health</w:t>
      </w:r>
      <w:r w:rsidRPr="00BD030A">
        <w:rPr>
          <w:rFonts w:ascii="Arial" w:hAnsi="Arial" w:cs="Arial"/>
          <w:strike/>
          <w:sz w:val="24"/>
          <w:szCs w:val="24"/>
        </w:rPr>
        <w:t xml:space="preserve"> Professiona</w:t>
      </w:r>
      <w:r w:rsidRPr="00BD030A">
        <w:rPr>
          <w:rFonts w:ascii="Arial" w:hAnsi="Arial" w:cs="Arial"/>
          <w:sz w:val="24"/>
          <w:szCs w:val="24"/>
        </w:rPr>
        <w:t xml:space="preserve">l Geographic Access Standards and Methodology documents, the plan shall ensure the providers are within reasonable proximity of </w:t>
      </w:r>
      <w:proofErr w:type="gramStart"/>
      <w:r w:rsidRPr="00BD030A">
        <w:rPr>
          <w:rFonts w:ascii="Arial" w:hAnsi="Arial" w:cs="Arial"/>
          <w:sz w:val="24"/>
          <w:szCs w:val="24"/>
        </w:rPr>
        <w:t>enrollees, and</w:t>
      </w:r>
      <w:proofErr w:type="gramEnd"/>
      <w:r w:rsidRPr="00BD030A">
        <w:rPr>
          <w:rFonts w:ascii="Arial" w:hAnsi="Arial" w:cs="Arial"/>
          <w:sz w:val="24"/>
          <w:szCs w:val="24"/>
        </w:rPr>
        <w:t xml:space="preserve"> so located as to not result in unreasonable barriers to accessibility.</w:t>
      </w:r>
      <w:bookmarkStart w:id="11" w:name="co_pp_d86d0000be040_1"/>
      <w:bookmarkEnd w:id="11"/>
    </w:p>
    <w:p w14:paraId="354A9D67" w14:textId="21FFAA2B" w:rsidR="00802583" w:rsidRPr="00BD030A" w:rsidRDefault="00802583" w:rsidP="00032B43">
      <w:pPr>
        <w:pStyle w:val="pf0"/>
        <w:spacing w:before="240" w:beforeAutospacing="0" w:after="0" w:afterAutospacing="0"/>
        <w:ind w:left="360"/>
        <w:rPr>
          <w:rStyle w:val="normaltextrun"/>
          <w:rFonts w:ascii="Arial" w:hAnsi="Arial" w:cs="Arial"/>
          <w:shd w:val="clear" w:color="auto" w:fill="FFFFFF"/>
        </w:rPr>
      </w:pPr>
      <w:r w:rsidRPr="00BD030A">
        <w:rPr>
          <w:rStyle w:val="normaltextrun"/>
          <w:rFonts w:ascii="Arial" w:hAnsi="Arial" w:cs="Arial"/>
          <w:shd w:val="clear" w:color="auto" w:fill="FFFFFF"/>
        </w:rPr>
        <w:t>(2) The geographic accessibility standards set forth in the</w:t>
      </w:r>
      <w:r w:rsidRPr="00BD030A">
        <w:rPr>
          <w:rStyle w:val="normaltextrun"/>
          <w:rFonts w:ascii="Arial" w:hAnsi="Arial" w:cs="Arial"/>
          <w:strike/>
          <w:shd w:val="clear" w:color="auto" w:fill="FFFFFF"/>
        </w:rPr>
        <w:t xml:space="preserve"> </w:t>
      </w:r>
      <w:r w:rsidR="004F33E3" w:rsidRPr="00BD030A">
        <w:rPr>
          <w:rFonts w:ascii="Arial" w:hAnsi="Arial" w:cs="Arial"/>
          <w:strike/>
        </w:rPr>
        <w:t>Specialist Physician</w:t>
      </w:r>
      <w:r w:rsidR="004F33E3" w:rsidRPr="00BD030A">
        <w:rPr>
          <w:rFonts w:ascii="Arial" w:hAnsi="Arial" w:cs="Arial"/>
        </w:rPr>
        <w:t xml:space="preserve"> </w:t>
      </w:r>
      <w:r w:rsidR="004742EB" w:rsidRPr="00BD030A">
        <w:rPr>
          <w:rFonts w:ascii="Arial" w:hAnsi="Arial" w:cs="Arial"/>
          <w:u w:val="single"/>
        </w:rPr>
        <w:t>Geographic Access Standards and Methodology for Specialists, Ancillary, and Facility Providers</w:t>
      </w:r>
      <w:r w:rsidR="00A70113" w:rsidRPr="00BD030A">
        <w:rPr>
          <w:rFonts w:ascii="Arial" w:hAnsi="Arial" w:cs="Arial"/>
          <w:u w:val="single"/>
        </w:rPr>
        <w:t>,</w:t>
      </w:r>
      <w:r w:rsidRPr="00BD030A">
        <w:rPr>
          <w:rFonts w:ascii="Arial" w:hAnsi="Arial" w:cs="Arial"/>
        </w:rPr>
        <w:t xml:space="preserve"> and the Mental Health Geographic Access Standards and </w:t>
      </w:r>
      <w:r w:rsidRPr="00BD030A">
        <w:rPr>
          <w:rFonts w:ascii="Arial" w:hAnsi="Arial" w:cs="Arial"/>
        </w:rPr>
        <w:lastRenderedPageBreak/>
        <w:t>Methodology</w:t>
      </w:r>
      <w:r w:rsidRPr="00BD030A">
        <w:rPr>
          <w:rStyle w:val="normaltextrun"/>
          <w:rFonts w:ascii="Arial" w:hAnsi="Arial" w:cs="Arial"/>
          <w:shd w:val="clear" w:color="auto" w:fill="FFFFFF"/>
        </w:rPr>
        <w:t xml:space="preserve"> may also be considered by the Department when evaluating network adequacy for the purposes of licensure pursuant to Health and Safety Code sections 1351 and 1352, and Rules 1300.51, 1300.52, and 1300.52.4.</w:t>
      </w:r>
    </w:p>
    <w:p w14:paraId="10B72CDD" w14:textId="72CAB693" w:rsidR="003007D1" w:rsidRPr="00BD030A" w:rsidRDefault="00683135" w:rsidP="00032B43">
      <w:pPr>
        <w:autoSpaceDE w:val="0"/>
        <w:autoSpaceDN w:val="0"/>
        <w:adjustRightInd w:val="0"/>
        <w:spacing w:before="240"/>
        <w:ind w:left="360"/>
        <w:rPr>
          <w:rFonts w:ascii="Arial" w:hAnsi="Arial" w:cs="Arial"/>
          <w:sz w:val="24"/>
          <w:szCs w:val="24"/>
        </w:rPr>
      </w:pPr>
      <w:r w:rsidRPr="00BD030A">
        <w:rPr>
          <w:rFonts w:ascii="Arial" w:hAnsi="Arial" w:cs="Arial"/>
          <w:sz w:val="24"/>
          <w:szCs w:val="24"/>
        </w:rPr>
        <w:t>(</w:t>
      </w:r>
      <w:r w:rsidR="00802583" w:rsidRPr="00BD030A">
        <w:rPr>
          <w:rFonts w:ascii="Arial" w:hAnsi="Arial" w:cs="Arial"/>
          <w:sz w:val="24"/>
          <w:szCs w:val="24"/>
        </w:rPr>
        <w:t>3</w:t>
      </w:r>
      <w:r w:rsidRPr="00BD030A">
        <w:rPr>
          <w:rFonts w:ascii="Arial" w:hAnsi="Arial" w:cs="Arial"/>
          <w:sz w:val="24"/>
          <w:szCs w:val="24"/>
        </w:rPr>
        <w:t xml:space="preserve">) </w:t>
      </w:r>
      <w:r w:rsidR="00EF214E" w:rsidRPr="00BD030A">
        <w:rPr>
          <w:rFonts w:ascii="Arial" w:hAnsi="Arial" w:cs="Arial"/>
          <w:sz w:val="24"/>
          <w:szCs w:val="24"/>
          <w:u w:val="single"/>
        </w:rPr>
        <w:t>Unless otherwise specified</w:t>
      </w:r>
      <w:r w:rsidR="000D2E4F" w:rsidRPr="00BD030A">
        <w:rPr>
          <w:rFonts w:ascii="Arial" w:hAnsi="Arial" w:cs="Arial"/>
          <w:sz w:val="24"/>
          <w:szCs w:val="24"/>
          <w:u w:val="single"/>
        </w:rPr>
        <w:t xml:space="preserve"> in this Rule</w:t>
      </w:r>
      <w:r w:rsidR="00EF214E" w:rsidRPr="00BD030A">
        <w:rPr>
          <w:rFonts w:ascii="Arial" w:hAnsi="Arial" w:cs="Arial"/>
          <w:sz w:val="24"/>
          <w:szCs w:val="24"/>
          <w:u w:val="single"/>
        </w:rPr>
        <w:t>,</w:t>
      </w:r>
      <w:r w:rsidR="00EF214E" w:rsidRPr="00BD030A">
        <w:rPr>
          <w:rFonts w:ascii="Arial" w:hAnsi="Arial" w:cs="Arial"/>
          <w:strike/>
          <w:sz w:val="24"/>
          <w:szCs w:val="24"/>
        </w:rPr>
        <w:t xml:space="preserve"> </w:t>
      </w:r>
      <w:r w:rsidRPr="00BD030A">
        <w:rPr>
          <w:rFonts w:ascii="Arial" w:hAnsi="Arial" w:cs="Arial"/>
          <w:strike/>
          <w:sz w:val="24"/>
          <w:szCs w:val="24"/>
        </w:rPr>
        <w:t xml:space="preserve">With </w:t>
      </w:r>
      <w:proofErr w:type="spellStart"/>
      <w:r w:rsidR="000D2E4F" w:rsidRPr="00BD030A">
        <w:rPr>
          <w:rFonts w:ascii="Arial" w:hAnsi="Arial" w:cs="Arial"/>
          <w:sz w:val="24"/>
          <w:szCs w:val="24"/>
          <w:u w:val="single"/>
        </w:rPr>
        <w:t>with</w:t>
      </w:r>
      <w:proofErr w:type="spellEnd"/>
      <w:r w:rsidR="000D2E4F" w:rsidRPr="00BD030A">
        <w:rPr>
          <w:rFonts w:ascii="Arial" w:hAnsi="Arial" w:cs="Arial"/>
          <w:sz w:val="24"/>
          <w:szCs w:val="24"/>
          <w:u w:val="single"/>
        </w:rPr>
        <w:t xml:space="preserve"> </w:t>
      </w:r>
      <w:r w:rsidRPr="00BD030A">
        <w:rPr>
          <w:rFonts w:ascii="Arial" w:hAnsi="Arial" w:cs="Arial"/>
          <w:sz w:val="24"/>
          <w:szCs w:val="24"/>
        </w:rPr>
        <w:t>regard to geographic access to primary care providers and hospitals throughout the network service area, the geographic accessibility standards set forth in subsections (</w:t>
      </w:r>
      <w:proofErr w:type="spellStart"/>
      <w:r w:rsidRPr="00BD030A">
        <w:rPr>
          <w:rFonts w:ascii="Arial" w:hAnsi="Arial" w:cs="Arial"/>
          <w:sz w:val="24"/>
          <w:szCs w:val="24"/>
        </w:rPr>
        <w:t>i</w:t>
      </w:r>
      <w:proofErr w:type="spellEnd"/>
      <w:r w:rsidRPr="00BD030A">
        <w:rPr>
          <w:rFonts w:ascii="Arial" w:hAnsi="Arial" w:cs="Arial"/>
          <w:sz w:val="24"/>
          <w:szCs w:val="24"/>
        </w:rPr>
        <w:t>) and (ii) of Item H in subsection (d) of Rule 1300.51 establish the geographic access standards that a plan must meet to demonstrate compliance with the Act for all ZIP Codes in the network service area</w:t>
      </w:r>
      <w:r w:rsidR="001B6429" w:rsidRPr="00BD030A">
        <w:rPr>
          <w:rFonts w:ascii="Arial" w:hAnsi="Arial" w:cs="Arial"/>
          <w:sz w:val="24"/>
          <w:szCs w:val="24"/>
        </w:rPr>
        <w:t>.</w:t>
      </w:r>
      <w:r w:rsidR="001B6429" w:rsidRPr="00BD030A">
        <w:rPr>
          <w:rFonts w:ascii="Arial" w:hAnsi="Arial" w:cs="Arial"/>
          <w:strike/>
          <w:sz w:val="24"/>
          <w:szCs w:val="24"/>
        </w:rPr>
        <w:t xml:space="preserve"> </w:t>
      </w:r>
      <w:r w:rsidRPr="00BD030A">
        <w:rPr>
          <w:rFonts w:ascii="Arial" w:hAnsi="Arial" w:cs="Arial"/>
          <w:strike/>
          <w:sz w:val="24"/>
          <w:szCs w:val="24"/>
        </w:rPr>
        <w:t>, except for those ZIP Codes for which the Department has approved an alternative standard of accessibility pursuant to Rule 1300.67.2.1.</w:t>
      </w:r>
      <w:r w:rsidR="003007D1" w:rsidRPr="00BD030A">
        <w:rPr>
          <w:rFonts w:ascii="Arial" w:hAnsi="Arial" w:cs="Arial"/>
          <w:sz w:val="24"/>
          <w:szCs w:val="24"/>
        </w:rPr>
        <w:t>These geographic access standards shall apply when evaluating a plan’s compliance with the Act in all circumstances where network review is required, including the filings necessitated by Health and Safety Code sections 1351, 1352, 1367.03, 1367.035, 1371.31, 1374.141 and Rules 1300.51, 1300.52, 1300.52.4, and 1300.67.2.1.</w:t>
      </w:r>
    </w:p>
    <w:p w14:paraId="4E15E3D7" w14:textId="261761F5" w:rsidR="00462072" w:rsidRPr="00BD030A" w:rsidRDefault="00C224AF" w:rsidP="00032B43">
      <w:pPr>
        <w:autoSpaceDE w:val="0"/>
        <w:autoSpaceDN w:val="0"/>
        <w:adjustRightInd w:val="0"/>
        <w:spacing w:before="240"/>
        <w:ind w:left="720"/>
        <w:rPr>
          <w:rFonts w:ascii="Arial" w:hAnsi="Arial" w:cs="Arial"/>
          <w:sz w:val="24"/>
          <w:szCs w:val="24"/>
          <w:u w:val="single"/>
        </w:rPr>
      </w:pPr>
      <w:r w:rsidRPr="00BD030A">
        <w:rPr>
          <w:rFonts w:ascii="Arial" w:hAnsi="Arial" w:cs="Arial"/>
          <w:sz w:val="24"/>
          <w:szCs w:val="24"/>
          <w:u w:val="single"/>
        </w:rPr>
        <w:t xml:space="preserve">(A) </w:t>
      </w:r>
      <w:r w:rsidR="00462072" w:rsidRPr="00BD030A">
        <w:rPr>
          <w:rFonts w:ascii="Arial" w:hAnsi="Arial" w:cs="Arial"/>
          <w:sz w:val="24"/>
          <w:szCs w:val="24"/>
          <w:u w:val="single"/>
        </w:rPr>
        <w:t>Th</w:t>
      </w:r>
      <w:r w:rsidR="00B433FA" w:rsidRPr="00BD030A">
        <w:rPr>
          <w:rFonts w:ascii="Arial" w:hAnsi="Arial" w:cs="Arial"/>
          <w:sz w:val="24"/>
          <w:szCs w:val="24"/>
          <w:u w:val="single"/>
        </w:rPr>
        <w:t>e</w:t>
      </w:r>
      <w:r w:rsidR="00462072" w:rsidRPr="00BD030A">
        <w:rPr>
          <w:rFonts w:ascii="Arial" w:hAnsi="Arial" w:cs="Arial"/>
          <w:sz w:val="24"/>
          <w:szCs w:val="24"/>
          <w:u w:val="single"/>
        </w:rPr>
        <w:t xml:space="preserve">se </w:t>
      </w:r>
      <w:r w:rsidR="004D004B" w:rsidRPr="00BD030A">
        <w:rPr>
          <w:rFonts w:ascii="Arial" w:hAnsi="Arial" w:cs="Arial"/>
          <w:sz w:val="24"/>
          <w:szCs w:val="24"/>
          <w:u w:val="single"/>
        </w:rPr>
        <w:t xml:space="preserve">geographic access </w:t>
      </w:r>
      <w:r w:rsidR="00462072" w:rsidRPr="00BD030A">
        <w:rPr>
          <w:rFonts w:ascii="Arial" w:hAnsi="Arial" w:cs="Arial"/>
          <w:sz w:val="24"/>
          <w:szCs w:val="24"/>
          <w:u w:val="single"/>
        </w:rPr>
        <w:t>standards may be superseded for a ZIP Code/County within a network</w:t>
      </w:r>
      <w:r w:rsidR="0081030E" w:rsidRPr="00BD030A">
        <w:rPr>
          <w:rFonts w:ascii="Arial" w:hAnsi="Arial" w:cs="Arial"/>
          <w:sz w:val="24"/>
          <w:szCs w:val="24"/>
          <w:u w:val="single"/>
        </w:rPr>
        <w:t xml:space="preserve"> </w:t>
      </w:r>
      <w:r w:rsidR="00462072" w:rsidRPr="00BD030A">
        <w:rPr>
          <w:rFonts w:ascii="Arial" w:hAnsi="Arial" w:cs="Arial"/>
          <w:sz w:val="24"/>
          <w:szCs w:val="24"/>
          <w:u w:val="single"/>
        </w:rPr>
        <w:t>if the Department has approved alternative standards of accessibility under Rule 1300.67.2.1 for the plan's network. The Department may require a plan to file a request to renew or update previously approved alternative standards of accessibility where the facts and circumstances of Rule 1300.6.7.2.1(c) have changed significantly since the original approval of the alternative standard</w:t>
      </w:r>
      <w:r w:rsidR="00817562" w:rsidRPr="00BD030A">
        <w:rPr>
          <w:rFonts w:ascii="Arial" w:hAnsi="Arial" w:cs="Arial"/>
          <w:sz w:val="24"/>
          <w:szCs w:val="24"/>
          <w:u w:val="single"/>
        </w:rPr>
        <w:t xml:space="preserve"> such that a </w:t>
      </w:r>
      <w:r w:rsidR="00B0048F" w:rsidRPr="00BD030A">
        <w:rPr>
          <w:rFonts w:ascii="Arial" w:hAnsi="Arial" w:cs="Arial"/>
          <w:sz w:val="24"/>
          <w:szCs w:val="24"/>
          <w:u w:val="single"/>
        </w:rPr>
        <w:t xml:space="preserve">previously approved alternative standard is no longer </w:t>
      </w:r>
      <w:r w:rsidR="00006C16" w:rsidRPr="00BD030A">
        <w:rPr>
          <w:rFonts w:ascii="Arial" w:hAnsi="Arial" w:cs="Arial"/>
          <w:sz w:val="24"/>
          <w:szCs w:val="24"/>
          <w:u w:val="single"/>
        </w:rPr>
        <w:t>justified under that Rule</w:t>
      </w:r>
      <w:r w:rsidR="00462072" w:rsidRPr="00BD030A">
        <w:rPr>
          <w:rFonts w:ascii="Arial" w:hAnsi="Arial" w:cs="Arial"/>
          <w:sz w:val="24"/>
          <w:szCs w:val="24"/>
          <w:u w:val="single"/>
        </w:rPr>
        <w:t>. Such circumstances include</w:t>
      </w:r>
      <w:r w:rsidR="00BE51DD" w:rsidRPr="00BD030A">
        <w:rPr>
          <w:rFonts w:ascii="Arial" w:hAnsi="Arial" w:cs="Arial"/>
          <w:sz w:val="24"/>
          <w:szCs w:val="24"/>
          <w:u w:val="single"/>
        </w:rPr>
        <w:t xml:space="preserve"> one or more of the following</w:t>
      </w:r>
      <w:r w:rsidR="00462072" w:rsidRPr="00BD030A">
        <w:rPr>
          <w:rFonts w:ascii="Arial" w:hAnsi="Arial" w:cs="Arial"/>
          <w:sz w:val="24"/>
          <w:szCs w:val="24"/>
          <w:u w:val="single"/>
        </w:rPr>
        <w:t>:</w:t>
      </w:r>
    </w:p>
    <w:p w14:paraId="38D2A079" w14:textId="0BE0A45A" w:rsidR="00462072" w:rsidRPr="00BD030A" w:rsidRDefault="00462072" w:rsidP="00032B43">
      <w:pPr>
        <w:autoSpaceDE w:val="0"/>
        <w:autoSpaceDN w:val="0"/>
        <w:adjustRightInd w:val="0"/>
        <w:spacing w:before="240"/>
        <w:ind w:left="1040"/>
        <w:rPr>
          <w:rFonts w:ascii="Arial" w:hAnsi="Arial" w:cs="Arial"/>
          <w:sz w:val="24"/>
          <w:szCs w:val="24"/>
          <w:u w:val="single"/>
        </w:rPr>
      </w:pPr>
      <w:r w:rsidRPr="00BD030A">
        <w:rPr>
          <w:rFonts w:ascii="Arial" w:hAnsi="Arial" w:cs="Arial"/>
          <w:sz w:val="24"/>
          <w:szCs w:val="24"/>
          <w:u w:val="single"/>
        </w:rPr>
        <w:t>(</w:t>
      </w:r>
      <w:proofErr w:type="spellStart"/>
      <w:r w:rsidRPr="00BD030A">
        <w:rPr>
          <w:rFonts w:ascii="Arial" w:hAnsi="Arial" w:cs="Arial"/>
          <w:sz w:val="24"/>
          <w:szCs w:val="24"/>
          <w:u w:val="single"/>
        </w:rPr>
        <w:t>i</w:t>
      </w:r>
      <w:proofErr w:type="spellEnd"/>
      <w:r w:rsidRPr="00BD030A">
        <w:rPr>
          <w:rFonts w:ascii="Arial" w:hAnsi="Arial" w:cs="Arial"/>
          <w:sz w:val="24"/>
          <w:szCs w:val="24"/>
          <w:u w:val="single"/>
        </w:rPr>
        <w:t>)</w:t>
      </w:r>
      <w:r w:rsidR="00AE4E5F" w:rsidRPr="00BD030A">
        <w:rPr>
          <w:rFonts w:ascii="Arial" w:hAnsi="Arial" w:cs="Arial"/>
          <w:sz w:val="24"/>
          <w:szCs w:val="24"/>
          <w:u w:val="single"/>
        </w:rPr>
        <w:tab/>
      </w:r>
      <w:r w:rsidR="00206BB8" w:rsidRPr="00BD030A">
        <w:rPr>
          <w:rFonts w:ascii="Arial" w:hAnsi="Arial" w:cs="Arial"/>
          <w:sz w:val="24"/>
          <w:szCs w:val="24"/>
          <w:u w:val="single"/>
        </w:rPr>
        <w:t>More than t</w:t>
      </w:r>
      <w:r w:rsidRPr="00BD030A">
        <w:rPr>
          <w:rFonts w:ascii="Arial" w:hAnsi="Arial" w:cs="Arial"/>
          <w:sz w:val="24"/>
          <w:szCs w:val="24"/>
          <w:u w:val="single"/>
        </w:rPr>
        <w:t xml:space="preserve">hree years have passed since the most recent order of approval pertaining to the ZIP Code/County and </w:t>
      </w:r>
      <w:proofErr w:type="gramStart"/>
      <w:r w:rsidRPr="00BD030A">
        <w:rPr>
          <w:rFonts w:ascii="Arial" w:hAnsi="Arial" w:cs="Arial"/>
          <w:sz w:val="24"/>
          <w:szCs w:val="24"/>
          <w:u w:val="single"/>
        </w:rPr>
        <w:t>network;</w:t>
      </w:r>
      <w:proofErr w:type="gramEnd"/>
    </w:p>
    <w:p w14:paraId="036314FB" w14:textId="440DC3F3" w:rsidR="00462072" w:rsidRPr="00BD030A" w:rsidRDefault="00462072" w:rsidP="00032B43">
      <w:pPr>
        <w:autoSpaceDE w:val="0"/>
        <w:autoSpaceDN w:val="0"/>
        <w:adjustRightInd w:val="0"/>
        <w:spacing w:before="240"/>
        <w:ind w:left="1040"/>
        <w:rPr>
          <w:rFonts w:ascii="Arial" w:hAnsi="Arial" w:cs="Arial"/>
          <w:sz w:val="24"/>
          <w:szCs w:val="24"/>
          <w:u w:val="single"/>
        </w:rPr>
      </w:pPr>
      <w:r w:rsidRPr="00BD030A">
        <w:rPr>
          <w:rFonts w:ascii="Arial" w:hAnsi="Arial" w:cs="Arial"/>
          <w:sz w:val="24"/>
          <w:szCs w:val="24"/>
          <w:u w:val="single"/>
        </w:rPr>
        <w:t xml:space="preserve">(ii) </w:t>
      </w:r>
      <w:r w:rsidR="00AE4E5F" w:rsidRPr="00BD030A">
        <w:rPr>
          <w:rFonts w:ascii="Arial" w:hAnsi="Arial" w:cs="Arial"/>
          <w:sz w:val="24"/>
          <w:szCs w:val="24"/>
          <w:u w:val="single"/>
        </w:rPr>
        <w:tab/>
      </w:r>
      <w:r w:rsidR="007865CF" w:rsidRPr="00BD030A">
        <w:rPr>
          <w:rFonts w:ascii="Arial" w:hAnsi="Arial" w:cs="Arial"/>
          <w:sz w:val="24"/>
          <w:szCs w:val="24"/>
          <w:u w:val="single"/>
        </w:rPr>
        <w:t xml:space="preserve">Changes to </w:t>
      </w:r>
      <w:r w:rsidRPr="00BD030A">
        <w:rPr>
          <w:rFonts w:ascii="Arial" w:hAnsi="Arial" w:cs="Arial"/>
          <w:sz w:val="24"/>
          <w:szCs w:val="24"/>
          <w:u w:val="single"/>
        </w:rPr>
        <w:t xml:space="preserve">the annual list of ZIP Code/Counties published by the Department impact an approved alternative standard on file with the </w:t>
      </w:r>
      <w:proofErr w:type="gramStart"/>
      <w:r w:rsidRPr="00BD030A">
        <w:rPr>
          <w:rFonts w:ascii="Arial" w:hAnsi="Arial" w:cs="Arial"/>
          <w:sz w:val="24"/>
          <w:szCs w:val="24"/>
          <w:u w:val="single"/>
        </w:rPr>
        <w:t>Department;</w:t>
      </w:r>
      <w:proofErr w:type="gramEnd"/>
    </w:p>
    <w:p w14:paraId="5B6C0197" w14:textId="699BDE2E" w:rsidR="00462072" w:rsidRPr="00BD030A" w:rsidRDefault="00462072" w:rsidP="00032B43">
      <w:pPr>
        <w:autoSpaceDE w:val="0"/>
        <w:autoSpaceDN w:val="0"/>
        <w:adjustRightInd w:val="0"/>
        <w:spacing w:before="240"/>
        <w:ind w:left="1040"/>
        <w:rPr>
          <w:rFonts w:ascii="Arial" w:hAnsi="Arial" w:cs="Arial"/>
          <w:sz w:val="24"/>
          <w:szCs w:val="24"/>
          <w:u w:val="single"/>
        </w:rPr>
      </w:pPr>
      <w:r w:rsidRPr="00BD030A">
        <w:rPr>
          <w:rFonts w:ascii="Arial" w:hAnsi="Arial" w:cs="Arial"/>
          <w:sz w:val="24"/>
          <w:szCs w:val="24"/>
          <w:u w:val="single"/>
        </w:rPr>
        <w:t xml:space="preserve">(iii) </w:t>
      </w:r>
      <w:r w:rsidR="00FE1194" w:rsidRPr="00BD030A">
        <w:rPr>
          <w:rFonts w:ascii="Arial" w:hAnsi="Arial" w:cs="Arial"/>
          <w:sz w:val="24"/>
          <w:szCs w:val="24"/>
          <w:u w:val="single"/>
        </w:rPr>
        <w:tab/>
      </w:r>
      <w:r w:rsidR="002904E5" w:rsidRPr="00BD030A">
        <w:rPr>
          <w:rFonts w:ascii="Arial" w:hAnsi="Arial" w:cs="Arial"/>
          <w:sz w:val="24"/>
          <w:szCs w:val="24"/>
          <w:u w:val="single"/>
        </w:rPr>
        <w:t>U</w:t>
      </w:r>
      <w:r w:rsidRPr="00BD030A">
        <w:rPr>
          <w:rFonts w:ascii="Arial" w:hAnsi="Arial" w:cs="Arial"/>
          <w:sz w:val="24"/>
          <w:szCs w:val="24"/>
          <w:u w:val="single"/>
        </w:rPr>
        <w:t xml:space="preserve">pdates to </w:t>
      </w:r>
      <w:r w:rsidR="00E36463" w:rsidRPr="00BD030A">
        <w:rPr>
          <w:rFonts w:ascii="Arial" w:hAnsi="Arial" w:cs="Arial"/>
          <w:sz w:val="24"/>
          <w:szCs w:val="24"/>
          <w:u w:val="single"/>
        </w:rPr>
        <w:t>law or regulation</w:t>
      </w:r>
      <w:r w:rsidRPr="00BD030A">
        <w:rPr>
          <w:rFonts w:ascii="Arial" w:hAnsi="Arial" w:cs="Arial"/>
          <w:sz w:val="24"/>
          <w:szCs w:val="24"/>
          <w:u w:val="single"/>
        </w:rPr>
        <w:t xml:space="preserve"> affect the underlying geographic access standards upon which the alternative standards were approved</w:t>
      </w:r>
      <w:r w:rsidR="004F3DA1" w:rsidRPr="00BD030A">
        <w:rPr>
          <w:rFonts w:ascii="Arial" w:hAnsi="Arial" w:cs="Arial"/>
          <w:sz w:val="24"/>
          <w:szCs w:val="24"/>
          <w:u w:val="single"/>
        </w:rPr>
        <w:t>; or</w:t>
      </w:r>
    </w:p>
    <w:p w14:paraId="74BCC074" w14:textId="36727E4B" w:rsidR="004F3DA1" w:rsidRPr="00BD030A" w:rsidRDefault="004F3DA1" w:rsidP="00032B43">
      <w:pPr>
        <w:autoSpaceDE w:val="0"/>
        <w:autoSpaceDN w:val="0"/>
        <w:adjustRightInd w:val="0"/>
        <w:spacing w:before="240"/>
        <w:ind w:left="1040"/>
        <w:rPr>
          <w:rFonts w:ascii="Arial" w:hAnsi="Arial" w:cs="Arial"/>
          <w:sz w:val="24"/>
          <w:szCs w:val="24"/>
          <w:u w:val="single"/>
        </w:rPr>
      </w:pPr>
      <w:r w:rsidRPr="00BD030A">
        <w:rPr>
          <w:rFonts w:ascii="Arial" w:hAnsi="Arial" w:cs="Arial"/>
          <w:sz w:val="24"/>
          <w:szCs w:val="24"/>
          <w:u w:val="single"/>
        </w:rPr>
        <w:t xml:space="preserve">(iv) The Department </w:t>
      </w:r>
      <w:r w:rsidR="0049470D" w:rsidRPr="00BD030A">
        <w:rPr>
          <w:rFonts w:ascii="Arial" w:hAnsi="Arial" w:cs="Arial"/>
          <w:sz w:val="24"/>
          <w:szCs w:val="24"/>
          <w:u w:val="single"/>
        </w:rPr>
        <w:t>has information indicating</w:t>
      </w:r>
      <w:r w:rsidR="00200314" w:rsidRPr="00BD030A">
        <w:rPr>
          <w:rFonts w:ascii="Arial" w:hAnsi="Arial" w:cs="Arial"/>
          <w:sz w:val="24"/>
          <w:szCs w:val="24"/>
          <w:u w:val="single"/>
        </w:rPr>
        <w:t xml:space="preserve"> </w:t>
      </w:r>
      <w:r w:rsidR="006F631C" w:rsidRPr="00BD030A">
        <w:rPr>
          <w:rFonts w:ascii="Arial" w:hAnsi="Arial" w:cs="Arial"/>
          <w:sz w:val="24"/>
          <w:szCs w:val="24"/>
          <w:u w:val="single"/>
        </w:rPr>
        <w:t>th</w:t>
      </w:r>
      <w:r w:rsidR="002F59FF" w:rsidRPr="00BD030A">
        <w:rPr>
          <w:rFonts w:ascii="Arial" w:hAnsi="Arial" w:cs="Arial"/>
          <w:sz w:val="24"/>
          <w:szCs w:val="24"/>
          <w:u w:val="single"/>
        </w:rPr>
        <w:t xml:space="preserve">at </w:t>
      </w:r>
      <w:r w:rsidR="001D7C71" w:rsidRPr="00BD030A">
        <w:rPr>
          <w:rFonts w:ascii="Arial" w:hAnsi="Arial" w:cs="Arial"/>
          <w:sz w:val="24"/>
          <w:szCs w:val="24"/>
          <w:u w:val="single"/>
        </w:rPr>
        <w:t xml:space="preserve">the approved </w:t>
      </w:r>
      <w:r w:rsidR="00F013D5" w:rsidRPr="00BD030A">
        <w:rPr>
          <w:rFonts w:ascii="Arial" w:hAnsi="Arial" w:cs="Arial"/>
          <w:sz w:val="24"/>
          <w:szCs w:val="24"/>
          <w:u w:val="single"/>
        </w:rPr>
        <w:t xml:space="preserve">alternative </w:t>
      </w:r>
      <w:r w:rsidR="00200314" w:rsidRPr="00BD030A">
        <w:rPr>
          <w:rFonts w:ascii="Arial" w:hAnsi="Arial" w:cs="Arial"/>
          <w:sz w:val="24"/>
          <w:szCs w:val="24"/>
          <w:u w:val="single"/>
        </w:rPr>
        <w:t>geographic access</w:t>
      </w:r>
      <w:r w:rsidR="002F59FF" w:rsidRPr="00BD030A">
        <w:rPr>
          <w:rFonts w:ascii="Arial" w:hAnsi="Arial" w:cs="Arial"/>
          <w:sz w:val="24"/>
          <w:szCs w:val="24"/>
          <w:u w:val="single"/>
        </w:rPr>
        <w:t xml:space="preserve"> </w:t>
      </w:r>
      <w:r w:rsidR="00F013D5" w:rsidRPr="00BD030A">
        <w:rPr>
          <w:rFonts w:ascii="Arial" w:hAnsi="Arial" w:cs="Arial"/>
          <w:sz w:val="24"/>
          <w:szCs w:val="24"/>
          <w:u w:val="single"/>
        </w:rPr>
        <w:t>standard is no longer</w:t>
      </w:r>
      <w:r w:rsidR="00D17E0F" w:rsidRPr="00BD030A">
        <w:rPr>
          <w:rFonts w:ascii="Arial" w:hAnsi="Arial" w:cs="Arial"/>
          <w:sz w:val="24"/>
          <w:szCs w:val="24"/>
          <w:u w:val="single"/>
        </w:rPr>
        <w:t xml:space="preserve"> justified for</w:t>
      </w:r>
      <w:r w:rsidR="00F013D5" w:rsidRPr="00BD030A">
        <w:rPr>
          <w:rFonts w:ascii="Arial" w:hAnsi="Arial" w:cs="Arial"/>
          <w:sz w:val="24"/>
          <w:szCs w:val="24"/>
          <w:u w:val="single"/>
        </w:rPr>
        <w:t xml:space="preserve"> a particular ZIP Code, county</w:t>
      </w:r>
      <w:r w:rsidR="00984AA7" w:rsidRPr="00BD030A">
        <w:rPr>
          <w:rFonts w:ascii="Arial" w:hAnsi="Arial" w:cs="Arial"/>
          <w:sz w:val="24"/>
          <w:szCs w:val="24"/>
          <w:u w:val="single"/>
        </w:rPr>
        <w:t>,</w:t>
      </w:r>
      <w:r w:rsidR="00F013D5" w:rsidRPr="00BD030A">
        <w:rPr>
          <w:rFonts w:ascii="Arial" w:hAnsi="Arial" w:cs="Arial"/>
          <w:sz w:val="24"/>
          <w:szCs w:val="24"/>
          <w:u w:val="single"/>
        </w:rPr>
        <w:t xml:space="preserve"> or region.</w:t>
      </w:r>
    </w:p>
    <w:p w14:paraId="39130FBE" w14:textId="41AAED8B" w:rsidR="0013194B" w:rsidRPr="00BD030A" w:rsidRDefault="00683135" w:rsidP="00032B43">
      <w:pPr>
        <w:keepNext/>
        <w:keepLines/>
        <w:autoSpaceDE w:val="0"/>
        <w:autoSpaceDN w:val="0"/>
        <w:adjustRightInd w:val="0"/>
        <w:spacing w:before="240"/>
        <w:ind w:left="360"/>
        <w:rPr>
          <w:rFonts w:ascii="Arial" w:hAnsi="Arial" w:cs="Arial"/>
          <w:sz w:val="24"/>
          <w:szCs w:val="24"/>
          <w:u w:val="single"/>
        </w:rPr>
      </w:pPr>
      <w:bookmarkStart w:id="12" w:name="co_pp_28cc0000ccca6_1"/>
      <w:bookmarkEnd w:id="12"/>
      <w:r w:rsidRPr="00BD030A">
        <w:rPr>
          <w:rFonts w:ascii="Arial" w:hAnsi="Arial" w:cs="Arial"/>
          <w:sz w:val="24"/>
          <w:szCs w:val="24"/>
        </w:rPr>
        <w:lastRenderedPageBreak/>
        <w:t>(</w:t>
      </w:r>
      <w:r w:rsidR="00802583" w:rsidRPr="00BD030A">
        <w:rPr>
          <w:rFonts w:ascii="Arial" w:hAnsi="Arial" w:cs="Arial"/>
          <w:sz w:val="24"/>
          <w:szCs w:val="24"/>
        </w:rPr>
        <w:t>4</w:t>
      </w:r>
      <w:r w:rsidR="007C14FA" w:rsidRPr="00BD030A">
        <w:rPr>
          <w:rFonts w:ascii="Arial" w:hAnsi="Arial" w:cs="Arial"/>
          <w:sz w:val="24"/>
          <w:szCs w:val="24"/>
        </w:rPr>
        <w:t>) When</w:t>
      </w:r>
      <w:r w:rsidRPr="00BD030A">
        <w:rPr>
          <w:rFonts w:ascii="Arial" w:hAnsi="Arial" w:cs="Arial"/>
          <w:sz w:val="24"/>
          <w:szCs w:val="24"/>
        </w:rPr>
        <w:t xml:space="preserve"> determining compliance with the geographic access standards for the purposes of network adequacy review set forth in the</w:t>
      </w:r>
      <w:r w:rsidR="00540641" w:rsidRPr="00BD030A">
        <w:rPr>
          <w:rFonts w:ascii="Arial" w:hAnsi="Arial" w:cs="Arial"/>
          <w:sz w:val="24"/>
          <w:szCs w:val="24"/>
        </w:rPr>
        <w:t xml:space="preserve"> Knox Keene</w:t>
      </w:r>
      <w:r w:rsidRPr="00BD030A">
        <w:rPr>
          <w:rFonts w:ascii="Arial" w:hAnsi="Arial" w:cs="Arial"/>
          <w:sz w:val="24"/>
          <w:szCs w:val="24"/>
        </w:rPr>
        <w:t xml:space="preserve"> Act,</w:t>
      </w:r>
      <w:r w:rsidRPr="00BD030A">
        <w:rPr>
          <w:rFonts w:ascii="Arial" w:hAnsi="Arial" w:cs="Arial"/>
          <w:sz w:val="24"/>
          <w:szCs w:val="24"/>
          <w:u w:val="single"/>
        </w:rPr>
        <w:t xml:space="preserve"> </w:t>
      </w:r>
      <w:r w:rsidR="0013194B" w:rsidRPr="00BD030A">
        <w:rPr>
          <w:rFonts w:ascii="Arial" w:hAnsi="Arial" w:cs="Arial"/>
          <w:sz w:val="24"/>
          <w:szCs w:val="24"/>
          <w:u w:val="single"/>
        </w:rPr>
        <w:t xml:space="preserve">the Department shall evaluate whether network providers reported to participate in a network are accessible to all current and prospective </w:t>
      </w:r>
      <w:proofErr w:type="gramStart"/>
      <w:r w:rsidR="0013194B" w:rsidRPr="00BD030A">
        <w:rPr>
          <w:rFonts w:ascii="Arial" w:hAnsi="Arial" w:cs="Arial"/>
          <w:sz w:val="24"/>
          <w:szCs w:val="24"/>
          <w:u w:val="single"/>
        </w:rPr>
        <w:t>enrollees</w:t>
      </w:r>
      <w:proofErr w:type="gramEnd"/>
      <w:r w:rsidR="0013194B" w:rsidRPr="00BD030A">
        <w:rPr>
          <w:rFonts w:ascii="Arial" w:hAnsi="Arial" w:cs="Arial"/>
          <w:sz w:val="24"/>
          <w:szCs w:val="24"/>
          <w:u w:val="single"/>
        </w:rPr>
        <w:t xml:space="preserve"> throughout the network service area.</w:t>
      </w:r>
      <w:r w:rsidR="002B7D60" w:rsidRPr="00BD030A">
        <w:rPr>
          <w:rFonts w:ascii="Arial" w:hAnsi="Arial" w:cs="Arial"/>
          <w:sz w:val="24"/>
          <w:szCs w:val="24"/>
          <w:u w:val="single"/>
        </w:rPr>
        <w:t xml:space="preserve"> A plan shall</w:t>
      </w:r>
      <w:r w:rsidR="00CE230A" w:rsidRPr="00BD030A">
        <w:rPr>
          <w:rFonts w:ascii="Arial" w:hAnsi="Arial" w:cs="Arial"/>
          <w:sz w:val="24"/>
          <w:szCs w:val="24"/>
          <w:u w:val="single"/>
        </w:rPr>
        <w:t xml:space="preserve"> </w:t>
      </w:r>
      <w:r w:rsidR="00620E0D" w:rsidRPr="00BD030A">
        <w:rPr>
          <w:rFonts w:ascii="Arial" w:hAnsi="Arial" w:cs="Arial"/>
          <w:sz w:val="24"/>
          <w:szCs w:val="24"/>
          <w:u w:val="single"/>
        </w:rPr>
        <w:t>also</w:t>
      </w:r>
      <w:r w:rsidR="00CE230A" w:rsidRPr="00BD030A">
        <w:rPr>
          <w:rFonts w:ascii="Arial" w:hAnsi="Arial" w:cs="Arial"/>
          <w:sz w:val="24"/>
          <w:szCs w:val="24"/>
          <w:u w:val="single"/>
        </w:rPr>
        <w:t xml:space="preserve"> monitor </w:t>
      </w:r>
      <w:r w:rsidR="000936FF" w:rsidRPr="00BD030A">
        <w:rPr>
          <w:rFonts w:ascii="Arial" w:hAnsi="Arial" w:cs="Arial"/>
          <w:sz w:val="24"/>
          <w:szCs w:val="24"/>
          <w:u w:val="single"/>
        </w:rPr>
        <w:t xml:space="preserve">network </w:t>
      </w:r>
      <w:r w:rsidR="00CE230A" w:rsidRPr="00BD030A">
        <w:rPr>
          <w:rFonts w:ascii="Arial" w:hAnsi="Arial" w:cs="Arial"/>
          <w:sz w:val="24"/>
          <w:szCs w:val="24"/>
          <w:u w:val="single"/>
        </w:rPr>
        <w:t>access</w:t>
      </w:r>
      <w:r w:rsidR="000936FF" w:rsidRPr="00BD030A">
        <w:rPr>
          <w:rFonts w:ascii="Arial" w:hAnsi="Arial" w:cs="Arial"/>
          <w:sz w:val="24"/>
          <w:szCs w:val="24"/>
          <w:u w:val="single"/>
        </w:rPr>
        <w:t>ibility</w:t>
      </w:r>
      <w:r w:rsidR="00A622EB" w:rsidRPr="00BD030A">
        <w:rPr>
          <w:rFonts w:ascii="Arial" w:hAnsi="Arial" w:cs="Arial"/>
          <w:sz w:val="24"/>
          <w:szCs w:val="24"/>
          <w:u w:val="single"/>
        </w:rPr>
        <w:t xml:space="preserve"> in </w:t>
      </w:r>
      <w:r w:rsidR="00620E0D" w:rsidRPr="00BD030A">
        <w:rPr>
          <w:rFonts w:ascii="Arial" w:hAnsi="Arial" w:cs="Arial"/>
          <w:sz w:val="24"/>
          <w:szCs w:val="24"/>
          <w:u w:val="single"/>
        </w:rPr>
        <w:t xml:space="preserve">this manner in </w:t>
      </w:r>
      <w:r w:rsidR="00A622EB" w:rsidRPr="00BD030A">
        <w:rPr>
          <w:rFonts w:ascii="Arial" w:hAnsi="Arial" w:cs="Arial"/>
          <w:sz w:val="24"/>
          <w:szCs w:val="24"/>
          <w:u w:val="single"/>
        </w:rPr>
        <w:t>accordance with subsection (j)</w:t>
      </w:r>
      <w:r w:rsidR="0017067F" w:rsidRPr="00BD030A">
        <w:rPr>
          <w:rFonts w:ascii="Arial" w:hAnsi="Arial" w:cs="Arial"/>
          <w:sz w:val="24"/>
          <w:szCs w:val="24"/>
          <w:u w:val="single"/>
        </w:rPr>
        <w:t xml:space="preserve"> of this Rule</w:t>
      </w:r>
      <w:r w:rsidR="00CE230A" w:rsidRPr="00BD030A">
        <w:rPr>
          <w:rFonts w:ascii="Arial" w:hAnsi="Arial" w:cs="Arial"/>
          <w:sz w:val="24"/>
          <w:szCs w:val="24"/>
          <w:u w:val="single"/>
        </w:rPr>
        <w:t xml:space="preserve">. </w:t>
      </w:r>
    </w:p>
    <w:p w14:paraId="2B4FBD3F" w14:textId="4C5AD21A" w:rsidR="00683135" w:rsidRPr="00BD030A" w:rsidRDefault="0013194B" w:rsidP="00032B43">
      <w:pPr>
        <w:autoSpaceDE w:val="0"/>
        <w:autoSpaceDN w:val="0"/>
        <w:adjustRightInd w:val="0"/>
        <w:spacing w:before="240"/>
        <w:ind w:left="720"/>
        <w:rPr>
          <w:rFonts w:ascii="Arial" w:hAnsi="Arial" w:cs="Arial"/>
          <w:sz w:val="24"/>
          <w:szCs w:val="24"/>
        </w:rPr>
      </w:pPr>
      <w:r w:rsidRPr="00BD030A">
        <w:rPr>
          <w:rFonts w:ascii="Arial" w:hAnsi="Arial" w:cs="Arial"/>
          <w:sz w:val="24"/>
          <w:szCs w:val="24"/>
          <w:u w:val="single"/>
        </w:rPr>
        <w:t>(</w:t>
      </w:r>
      <w:r w:rsidR="0069132E" w:rsidRPr="00BD030A">
        <w:rPr>
          <w:rFonts w:ascii="Arial" w:hAnsi="Arial" w:cs="Arial"/>
          <w:sz w:val="24"/>
          <w:szCs w:val="24"/>
          <w:u w:val="single"/>
        </w:rPr>
        <w:t>A</w:t>
      </w:r>
      <w:r w:rsidRPr="00BD030A">
        <w:rPr>
          <w:rFonts w:ascii="Arial" w:hAnsi="Arial" w:cs="Arial"/>
          <w:sz w:val="24"/>
          <w:szCs w:val="24"/>
          <w:u w:val="single"/>
        </w:rPr>
        <w:t xml:space="preserve">) </w:t>
      </w:r>
      <w:proofErr w:type="gramStart"/>
      <w:r w:rsidRPr="00BD030A">
        <w:rPr>
          <w:rFonts w:ascii="Arial" w:hAnsi="Arial" w:cs="Arial"/>
          <w:sz w:val="24"/>
          <w:szCs w:val="24"/>
          <w:u w:val="single"/>
        </w:rPr>
        <w:t>T</w:t>
      </w:r>
      <w:r w:rsidR="001240FE" w:rsidRPr="00BD030A">
        <w:rPr>
          <w:rFonts w:ascii="Arial" w:hAnsi="Arial" w:cs="Arial"/>
          <w:sz w:val="24"/>
          <w:szCs w:val="24"/>
          <w:u w:val="single"/>
        </w:rPr>
        <w:t>he</w:t>
      </w:r>
      <w:r w:rsidR="001240FE" w:rsidRPr="00BD030A">
        <w:rPr>
          <w:rFonts w:ascii="Arial" w:hAnsi="Arial" w:cs="Arial"/>
          <w:strike/>
          <w:sz w:val="24"/>
          <w:szCs w:val="24"/>
        </w:rPr>
        <w:t xml:space="preserve"> </w:t>
      </w:r>
      <w:proofErr w:type="spellStart"/>
      <w:r w:rsidR="001240FE" w:rsidRPr="00BD030A">
        <w:rPr>
          <w:rFonts w:ascii="Arial" w:hAnsi="Arial" w:cs="Arial"/>
          <w:strike/>
          <w:sz w:val="24"/>
          <w:szCs w:val="24"/>
        </w:rPr>
        <w:t>t</w:t>
      </w:r>
      <w:r w:rsidR="00683135" w:rsidRPr="00BD030A">
        <w:rPr>
          <w:rFonts w:ascii="Arial" w:hAnsi="Arial" w:cs="Arial"/>
          <w:strike/>
          <w:sz w:val="24"/>
          <w:szCs w:val="24"/>
        </w:rPr>
        <w:t>he</w:t>
      </w:r>
      <w:proofErr w:type="spellEnd"/>
      <w:proofErr w:type="gramEnd"/>
      <w:r w:rsidR="00683135" w:rsidRPr="00BD030A">
        <w:rPr>
          <w:rFonts w:ascii="Arial" w:hAnsi="Arial" w:cs="Arial"/>
          <w:sz w:val="24"/>
          <w:szCs w:val="24"/>
        </w:rPr>
        <w:t xml:space="preserve"> Department shall rely upon the methodology set forth in the document entitled Geographic Access Measurement Methodology,</w:t>
      </w:r>
      <w:r w:rsidR="00683135" w:rsidRPr="00BD030A">
        <w:rPr>
          <w:rFonts w:ascii="Arial" w:hAnsi="Arial" w:cs="Arial"/>
          <w:sz w:val="24"/>
          <w:szCs w:val="24"/>
          <w:u w:val="single"/>
        </w:rPr>
        <w:t xml:space="preserve"> </w:t>
      </w:r>
      <w:r w:rsidR="00512620" w:rsidRPr="00BD030A">
        <w:rPr>
          <w:rFonts w:ascii="Arial" w:hAnsi="Arial" w:cs="Arial"/>
          <w:sz w:val="24"/>
          <w:szCs w:val="24"/>
          <w:u w:val="single"/>
        </w:rPr>
        <w:t>as incorporated by reference in subsection (b)(5) of this Rule.</w:t>
      </w:r>
      <w:r w:rsidR="00512620" w:rsidRPr="00BD030A">
        <w:rPr>
          <w:rFonts w:ascii="Arial" w:hAnsi="Arial" w:cs="Arial"/>
          <w:sz w:val="24"/>
          <w:szCs w:val="24"/>
        </w:rPr>
        <w:t xml:space="preserve"> </w:t>
      </w:r>
      <w:r w:rsidR="00683135" w:rsidRPr="00BD030A">
        <w:rPr>
          <w:rFonts w:ascii="Arial" w:hAnsi="Arial" w:cs="Arial"/>
          <w:strike/>
          <w:sz w:val="24"/>
          <w:szCs w:val="24"/>
        </w:rPr>
        <w:t xml:space="preserve">which is hereby incorporated by reference. The Department shall use the version of this document noticed on the Department’s website at www.dmhc.ca.gov, on or before January 15th of the reporting year set forth in Rule 1300.67.2.2(b)(18). </w:t>
      </w:r>
      <w:r w:rsidR="00683135" w:rsidRPr="00BD030A">
        <w:rPr>
          <w:rFonts w:ascii="Arial" w:hAnsi="Arial" w:cs="Arial"/>
          <w:sz w:val="24"/>
          <w:szCs w:val="24"/>
        </w:rPr>
        <w:t>Where there is a discrepancy in the measurement of driving distance or expected driving time</w:t>
      </w:r>
      <w:r w:rsidR="00802583" w:rsidRPr="00BD030A">
        <w:rPr>
          <w:rFonts w:ascii="Arial" w:hAnsi="Arial" w:cs="Arial"/>
          <w:sz w:val="24"/>
          <w:szCs w:val="24"/>
        </w:rPr>
        <w:t>,</w:t>
      </w:r>
      <w:r w:rsidR="00683135" w:rsidRPr="00BD030A">
        <w:rPr>
          <w:rFonts w:ascii="Arial" w:hAnsi="Arial" w:cs="Arial"/>
          <w:sz w:val="24"/>
          <w:szCs w:val="24"/>
        </w:rPr>
        <w:t xml:space="preserve"> the Department’s measurements made in accordance with the methodology set forth in the Geographic Access Measurement Methodology shall be the accepted measurement of the driving distance and expected driving time afforded by the plan’s network.</w:t>
      </w:r>
      <w:bookmarkStart w:id="13" w:name="co_anchor_I3FE0D187DD2911EE9206F3E873799"/>
      <w:bookmarkEnd w:id="13"/>
    </w:p>
    <w:p w14:paraId="2D1BEFD5" w14:textId="4D47E62E" w:rsidR="00C304B0" w:rsidRPr="00BD030A" w:rsidRDefault="002B0CE4" w:rsidP="00032B43">
      <w:pPr>
        <w:autoSpaceDE w:val="0"/>
        <w:autoSpaceDN w:val="0"/>
        <w:adjustRightInd w:val="0"/>
        <w:spacing w:before="240"/>
        <w:ind w:left="720"/>
        <w:rPr>
          <w:rFonts w:ascii="Arial" w:hAnsi="Arial" w:cs="Arial"/>
          <w:sz w:val="24"/>
          <w:szCs w:val="24"/>
          <w:u w:val="single"/>
        </w:rPr>
      </w:pPr>
      <w:r w:rsidRPr="00BD030A">
        <w:rPr>
          <w:rFonts w:ascii="Arial" w:hAnsi="Arial" w:cs="Arial"/>
          <w:sz w:val="24"/>
          <w:szCs w:val="24"/>
          <w:u w:val="single"/>
        </w:rPr>
        <w:t>(</w:t>
      </w:r>
      <w:r w:rsidR="00B94E07" w:rsidRPr="00BD030A">
        <w:rPr>
          <w:rFonts w:ascii="Arial" w:hAnsi="Arial" w:cs="Arial"/>
          <w:sz w:val="24"/>
          <w:szCs w:val="24"/>
          <w:u w:val="single"/>
        </w:rPr>
        <w:t>B</w:t>
      </w:r>
      <w:r w:rsidRPr="00BD030A">
        <w:rPr>
          <w:rFonts w:ascii="Arial" w:hAnsi="Arial" w:cs="Arial"/>
          <w:sz w:val="24"/>
          <w:szCs w:val="24"/>
          <w:u w:val="single"/>
        </w:rPr>
        <w:t>) When, by contract or law, an enrollee may exercise</w:t>
      </w:r>
      <w:r w:rsidR="00F148E2" w:rsidRPr="00BD030A">
        <w:rPr>
          <w:rFonts w:ascii="Arial" w:hAnsi="Arial" w:cs="Arial"/>
          <w:sz w:val="24"/>
          <w:szCs w:val="24"/>
          <w:u w:val="single"/>
        </w:rPr>
        <w:t xml:space="preserve"> a</w:t>
      </w:r>
      <w:r w:rsidRPr="00BD030A">
        <w:rPr>
          <w:rFonts w:ascii="Arial" w:hAnsi="Arial" w:cs="Arial"/>
          <w:sz w:val="24"/>
          <w:szCs w:val="24"/>
          <w:u w:val="single"/>
        </w:rPr>
        <w:t xml:space="preserve"> choice when selecting a provider, the plan may not prevent an enrollee from selecting a network provider, or provider group, </w:t>
      </w:r>
      <w:r w:rsidR="00A85059" w:rsidRPr="00BD030A">
        <w:rPr>
          <w:rFonts w:ascii="Arial" w:hAnsi="Arial" w:cs="Arial"/>
          <w:sz w:val="24"/>
          <w:szCs w:val="24"/>
          <w:u w:val="single"/>
        </w:rPr>
        <w:t>even if the network provider or provider group selected is located further from the enrollee than the distance set in the applicable geographic access standards</w:t>
      </w:r>
      <w:r w:rsidR="00624BA7" w:rsidRPr="00BD030A">
        <w:rPr>
          <w:rFonts w:ascii="Arial" w:hAnsi="Arial" w:cs="Arial"/>
          <w:sz w:val="24"/>
          <w:szCs w:val="24"/>
          <w:u w:val="single"/>
        </w:rPr>
        <w:t xml:space="preserve"> or </w:t>
      </w:r>
      <w:r w:rsidR="00BD2E6B" w:rsidRPr="00BD030A">
        <w:rPr>
          <w:rFonts w:ascii="Arial" w:hAnsi="Arial" w:cs="Arial"/>
          <w:sz w:val="24"/>
          <w:szCs w:val="24"/>
          <w:u w:val="single"/>
        </w:rPr>
        <w:t xml:space="preserve">approved </w:t>
      </w:r>
      <w:r w:rsidR="00624BA7" w:rsidRPr="00BD030A">
        <w:rPr>
          <w:rFonts w:ascii="Arial" w:hAnsi="Arial" w:cs="Arial"/>
          <w:sz w:val="24"/>
          <w:szCs w:val="24"/>
          <w:u w:val="single"/>
        </w:rPr>
        <w:t>alternative access</w:t>
      </w:r>
      <w:r w:rsidR="00BD2E6B" w:rsidRPr="00BD030A">
        <w:rPr>
          <w:rFonts w:ascii="Arial" w:hAnsi="Arial" w:cs="Arial"/>
          <w:sz w:val="24"/>
          <w:szCs w:val="24"/>
          <w:u w:val="single"/>
        </w:rPr>
        <w:t xml:space="preserve"> standards</w:t>
      </w:r>
      <w:r w:rsidR="009C341F" w:rsidRPr="00BD030A">
        <w:rPr>
          <w:rFonts w:ascii="Arial" w:hAnsi="Arial" w:cs="Arial"/>
          <w:sz w:val="24"/>
          <w:szCs w:val="24"/>
          <w:u w:val="single"/>
        </w:rPr>
        <w:t>.</w:t>
      </w:r>
    </w:p>
    <w:p w14:paraId="79231096" w14:textId="530A0A37" w:rsidR="00471AB1" w:rsidRPr="00BD030A" w:rsidRDefault="00CC3F79" w:rsidP="00032B43">
      <w:pPr>
        <w:autoSpaceDE w:val="0"/>
        <w:autoSpaceDN w:val="0"/>
        <w:adjustRightInd w:val="0"/>
        <w:spacing w:before="240"/>
        <w:ind w:left="360"/>
        <w:rPr>
          <w:rFonts w:ascii="Arial" w:hAnsi="Arial" w:cs="Arial"/>
          <w:sz w:val="24"/>
          <w:szCs w:val="24"/>
          <w:u w:val="single"/>
        </w:rPr>
      </w:pPr>
      <w:r w:rsidRPr="00BD030A">
        <w:rPr>
          <w:rFonts w:ascii="Arial" w:hAnsi="Arial" w:cs="Arial"/>
          <w:sz w:val="24"/>
          <w:szCs w:val="24"/>
          <w:u w:val="single"/>
        </w:rPr>
        <w:t>(</w:t>
      </w:r>
      <w:r w:rsidR="00B046CF" w:rsidRPr="00BD030A">
        <w:rPr>
          <w:rFonts w:ascii="Arial" w:hAnsi="Arial" w:cs="Arial"/>
          <w:sz w:val="24"/>
          <w:szCs w:val="24"/>
          <w:u w:val="single"/>
        </w:rPr>
        <w:t>5</w:t>
      </w:r>
      <w:r w:rsidRPr="00BD030A">
        <w:rPr>
          <w:rFonts w:ascii="Arial" w:hAnsi="Arial" w:cs="Arial"/>
          <w:sz w:val="24"/>
          <w:szCs w:val="24"/>
          <w:u w:val="single"/>
        </w:rPr>
        <w:t xml:space="preserve">) </w:t>
      </w:r>
      <w:r w:rsidR="0014426C" w:rsidRPr="00BD030A">
        <w:rPr>
          <w:rFonts w:ascii="Arial" w:hAnsi="Arial" w:cs="Arial"/>
          <w:sz w:val="24"/>
          <w:szCs w:val="24"/>
          <w:u w:val="single"/>
        </w:rPr>
        <w:t xml:space="preserve">The plan shall ensure the network provides geographically accessible services to all population points within the network service area, and all individuals who are enrolled in the network. </w:t>
      </w:r>
      <w:r w:rsidR="001B48BE" w:rsidRPr="00BD030A">
        <w:rPr>
          <w:rFonts w:ascii="Arial" w:hAnsi="Arial" w:cs="Arial"/>
          <w:sz w:val="24"/>
          <w:szCs w:val="24"/>
          <w:u w:val="single"/>
        </w:rPr>
        <w:t xml:space="preserve">The plan </w:t>
      </w:r>
      <w:r w:rsidR="00496097" w:rsidRPr="00BD030A">
        <w:rPr>
          <w:rFonts w:ascii="Arial" w:hAnsi="Arial" w:cs="Arial"/>
          <w:sz w:val="24"/>
          <w:szCs w:val="24"/>
          <w:u w:val="single"/>
        </w:rPr>
        <w:t>shall</w:t>
      </w:r>
      <w:r w:rsidR="00BD0FBA" w:rsidRPr="00BD030A">
        <w:rPr>
          <w:rFonts w:ascii="Arial" w:hAnsi="Arial" w:cs="Arial"/>
          <w:sz w:val="24"/>
          <w:szCs w:val="24"/>
          <w:u w:val="single"/>
        </w:rPr>
        <w:t xml:space="preserve"> </w:t>
      </w:r>
      <w:r w:rsidR="00125277" w:rsidRPr="00BD030A">
        <w:rPr>
          <w:rFonts w:ascii="Arial" w:hAnsi="Arial" w:cs="Arial"/>
          <w:sz w:val="24"/>
          <w:szCs w:val="24"/>
          <w:u w:val="single"/>
        </w:rPr>
        <w:t>limit</w:t>
      </w:r>
      <w:r w:rsidR="00851689" w:rsidRPr="00BD030A">
        <w:rPr>
          <w:rFonts w:ascii="Arial" w:hAnsi="Arial" w:cs="Arial"/>
          <w:sz w:val="24"/>
          <w:szCs w:val="24"/>
          <w:u w:val="single"/>
        </w:rPr>
        <w:t xml:space="preserve"> enrollment </w:t>
      </w:r>
      <w:r w:rsidR="00125277" w:rsidRPr="00BD030A">
        <w:rPr>
          <w:rFonts w:ascii="Arial" w:hAnsi="Arial" w:cs="Arial"/>
          <w:sz w:val="24"/>
          <w:szCs w:val="24"/>
          <w:u w:val="single"/>
        </w:rPr>
        <w:t>to</w:t>
      </w:r>
      <w:r w:rsidR="00CF72FD" w:rsidRPr="00BD030A">
        <w:rPr>
          <w:rFonts w:ascii="Arial" w:hAnsi="Arial" w:cs="Arial"/>
          <w:sz w:val="24"/>
          <w:szCs w:val="24"/>
          <w:u w:val="single"/>
        </w:rPr>
        <w:t xml:space="preserve"> the network service area, </w:t>
      </w:r>
      <w:r w:rsidR="004572D7" w:rsidRPr="00BD030A">
        <w:rPr>
          <w:rFonts w:ascii="Arial" w:hAnsi="Arial" w:cs="Arial"/>
          <w:sz w:val="24"/>
          <w:szCs w:val="24"/>
          <w:u w:val="single"/>
        </w:rPr>
        <w:t>based on the enrollee’s residence or workplace</w:t>
      </w:r>
      <w:r w:rsidR="00851689" w:rsidRPr="00BD030A">
        <w:rPr>
          <w:rFonts w:ascii="Arial" w:hAnsi="Arial" w:cs="Arial"/>
          <w:sz w:val="24"/>
          <w:szCs w:val="24"/>
          <w:u w:val="single"/>
        </w:rPr>
        <w:t>.</w:t>
      </w:r>
    </w:p>
    <w:p w14:paraId="5111FCD4" w14:textId="77777777" w:rsidR="00AE3D3F" w:rsidRPr="00BD030A" w:rsidRDefault="00B046CF" w:rsidP="00032B43">
      <w:pPr>
        <w:autoSpaceDE w:val="0"/>
        <w:autoSpaceDN w:val="0"/>
        <w:adjustRightInd w:val="0"/>
        <w:spacing w:before="240"/>
        <w:ind w:left="720"/>
        <w:rPr>
          <w:rFonts w:ascii="Arial" w:hAnsi="Arial" w:cs="Arial"/>
          <w:sz w:val="24"/>
          <w:szCs w:val="24"/>
          <w:u w:val="single"/>
        </w:rPr>
      </w:pPr>
      <w:r w:rsidRPr="00BD030A">
        <w:rPr>
          <w:rFonts w:ascii="Arial" w:hAnsi="Arial" w:cs="Arial"/>
          <w:sz w:val="24"/>
          <w:szCs w:val="24"/>
          <w:u w:val="single"/>
        </w:rPr>
        <w:t xml:space="preserve">(A) </w:t>
      </w:r>
      <w:r w:rsidR="00CC3F79" w:rsidRPr="00BD030A">
        <w:rPr>
          <w:rFonts w:ascii="Arial" w:hAnsi="Arial" w:cs="Arial"/>
          <w:sz w:val="24"/>
          <w:szCs w:val="24"/>
          <w:u w:val="single"/>
        </w:rPr>
        <w:t>Where a plan reports significant enrollment in a geographic area outside of the approved network service area</w:t>
      </w:r>
      <w:r w:rsidR="008E45CC" w:rsidRPr="00BD030A">
        <w:rPr>
          <w:rFonts w:ascii="Arial" w:hAnsi="Arial" w:cs="Arial"/>
          <w:sz w:val="24"/>
          <w:szCs w:val="24"/>
          <w:u w:val="single"/>
        </w:rPr>
        <w:t>, but within th</w:t>
      </w:r>
      <w:r w:rsidR="0004393E" w:rsidRPr="00BD030A">
        <w:rPr>
          <w:rFonts w:ascii="Arial" w:hAnsi="Arial" w:cs="Arial"/>
          <w:sz w:val="24"/>
          <w:szCs w:val="24"/>
          <w:u w:val="single"/>
        </w:rPr>
        <w:t>is</w:t>
      </w:r>
      <w:r w:rsidR="008E45CC" w:rsidRPr="00BD030A">
        <w:rPr>
          <w:rFonts w:ascii="Arial" w:hAnsi="Arial" w:cs="Arial"/>
          <w:sz w:val="24"/>
          <w:szCs w:val="24"/>
          <w:u w:val="single"/>
        </w:rPr>
        <w:t xml:space="preserve"> </w:t>
      </w:r>
      <w:r w:rsidR="0004393E" w:rsidRPr="00BD030A">
        <w:rPr>
          <w:rFonts w:ascii="Arial" w:hAnsi="Arial" w:cs="Arial"/>
          <w:sz w:val="24"/>
          <w:szCs w:val="24"/>
          <w:u w:val="single"/>
        </w:rPr>
        <w:t>s</w:t>
      </w:r>
      <w:r w:rsidR="008E45CC" w:rsidRPr="00BD030A">
        <w:rPr>
          <w:rFonts w:ascii="Arial" w:hAnsi="Arial" w:cs="Arial"/>
          <w:sz w:val="24"/>
          <w:szCs w:val="24"/>
          <w:u w:val="single"/>
        </w:rPr>
        <w:t>tate</w:t>
      </w:r>
      <w:r w:rsidR="00CC3F79" w:rsidRPr="00BD030A">
        <w:rPr>
          <w:rFonts w:ascii="Arial" w:hAnsi="Arial" w:cs="Arial"/>
          <w:sz w:val="24"/>
          <w:szCs w:val="24"/>
          <w:u w:val="single"/>
        </w:rPr>
        <w:t>, the Department may require a plan to file a notice of material modification of the plan’s license, consistent with Health and Safety Code section 1352 and supporting regulation</w:t>
      </w:r>
      <w:r w:rsidR="001F7581" w:rsidRPr="00BD030A">
        <w:rPr>
          <w:rFonts w:ascii="Arial" w:hAnsi="Arial" w:cs="Arial"/>
          <w:color w:val="BF4E14" w:themeColor="accent2" w:themeShade="BF"/>
          <w:sz w:val="24"/>
          <w:szCs w:val="24"/>
          <w:u w:val="single"/>
        </w:rPr>
        <w:t>s</w:t>
      </w:r>
      <w:r w:rsidR="00CC3F79" w:rsidRPr="00BD030A">
        <w:rPr>
          <w:rFonts w:ascii="Arial" w:hAnsi="Arial" w:cs="Arial"/>
          <w:sz w:val="24"/>
          <w:szCs w:val="24"/>
          <w:u w:val="single"/>
        </w:rPr>
        <w:t xml:space="preserve">, to expand the plan’s network service area. </w:t>
      </w:r>
      <w:r w:rsidR="001F3F06" w:rsidRPr="00BD030A">
        <w:rPr>
          <w:rFonts w:ascii="Arial" w:hAnsi="Arial" w:cs="Arial"/>
          <w:sz w:val="24"/>
          <w:szCs w:val="24"/>
          <w:u w:val="single"/>
        </w:rPr>
        <w:t xml:space="preserve">Significant enrollment outside of the approved network service area </w:t>
      </w:r>
      <w:r w:rsidR="00B94E07" w:rsidRPr="00BD030A">
        <w:rPr>
          <w:rFonts w:ascii="Arial" w:hAnsi="Arial" w:cs="Arial"/>
          <w:sz w:val="24"/>
          <w:szCs w:val="24"/>
          <w:u w:val="single"/>
        </w:rPr>
        <w:t>includes:</w:t>
      </w:r>
    </w:p>
    <w:p w14:paraId="352571A1" w14:textId="77777777" w:rsidR="00AA7639" w:rsidRPr="00BD030A" w:rsidRDefault="00AE3D3F" w:rsidP="00032B43">
      <w:pPr>
        <w:autoSpaceDE w:val="0"/>
        <w:autoSpaceDN w:val="0"/>
        <w:adjustRightInd w:val="0"/>
        <w:spacing w:before="240"/>
        <w:ind w:left="720"/>
        <w:rPr>
          <w:rFonts w:ascii="Arial" w:hAnsi="Arial" w:cs="Arial"/>
          <w:sz w:val="24"/>
          <w:szCs w:val="24"/>
          <w:u w:val="single"/>
        </w:rPr>
      </w:pPr>
      <w:r w:rsidRPr="00BD030A">
        <w:rPr>
          <w:rFonts w:ascii="Arial" w:hAnsi="Arial" w:cs="Arial"/>
          <w:sz w:val="24"/>
          <w:szCs w:val="24"/>
          <w:u w:val="single"/>
        </w:rPr>
        <w:t>(</w:t>
      </w:r>
      <w:proofErr w:type="spellStart"/>
      <w:r w:rsidRPr="00BD030A">
        <w:rPr>
          <w:rFonts w:ascii="Arial" w:hAnsi="Arial" w:cs="Arial"/>
          <w:sz w:val="24"/>
          <w:szCs w:val="24"/>
          <w:u w:val="single"/>
        </w:rPr>
        <w:t>i</w:t>
      </w:r>
      <w:proofErr w:type="spellEnd"/>
      <w:r w:rsidRPr="00BD030A">
        <w:rPr>
          <w:rFonts w:ascii="Arial" w:hAnsi="Arial" w:cs="Arial"/>
          <w:sz w:val="24"/>
          <w:szCs w:val="24"/>
          <w:u w:val="single"/>
        </w:rPr>
        <w:t>)</w:t>
      </w:r>
      <w:r w:rsidR="00232E62" w:rsidRPr="00BD030A">
        <w:rPr>
          <w:rFonts w:ascii="Arial" w:hAnsi="Arial" w:cs="Arial"/>
          <w:sz w:val="24"/>
          <w:szCs w:val="24"/>
          <w:u w:val="single"/>
        </w:rPr>
        <w:t xml:space="preserve"> </w:t>
      </w:r>
      <w:r w:rsidR="00B94E07" w:rsidRPr="00BD030A">
        <w:rPr>
          <w:rFonts w:ascii="Arial" w:hAnsi="Arial" w:cs="Arial"/>
          <w:sz w:val="24"/>
          <w:szCs w:val="24"/>
          <w:u w:val="single"/>
        </w:rPr>
        <w:t>W</w:t>
      </w:r>
      <w:r w:rsidR="00CC3F79" w:rsidRPr="00BD030A">
        <w:rPr>
          <w:rFonts w:ascii="Arial" w:hAnsi="Arial" w:cs="Arial"/>
          <w:sz w:val="24"/>
          <w:szCs w:val="24"/>
          <w:u w:val="single"/>
        </w:rPr>
        <w:t xml:space="preserve">hen at least 1000 enrollees </w:t>
      </w:r>
      <w:proofErr w:type="gramStart"/>
      <w:r w:rsidR="00CC3F79" w:rsidRPr="00BD030A">
        <w:rPr>
          <w:rFonts w:ascii="Arial" w:hAnsi="Arial" w:cs="Arial"/>
          <w:sz w:val="24"/>
          <w:szCs w:val="24"/>
          <w:u w:val="single"/>
        </w:rPr>
        <w:t>are located</w:t>
      </w:r>
      <w:r w:rsidR="00332F83" w:rsidRPr="00BD030A">
        <w:rPr>
          <w:rFonts w:ascii="Arial" w:hAnsi="Arial" w:cs="Arial"/>
          <w:sz w:val="24"/>
          <w:szCs w:val="24"/>
          <w:u w:val="single"/>
        </w:rPr>
        <w:t xml:space="preserve"> in</w:t>
      </w:r>
      <w:proofErr w:type="gramEnd"/>
      <w:r w:rsidR="00332F83" w:rsidRPr="00BD030A">
        <w:rPr>
          <w:rFonts w:ascii="Arial" w:hAnsi="Arial" w:cs="Arial"/>
          <w:sz w:val="24"/>
          <w:szCs w:val="24"/>
          <w:u w:val="single"/>
        </w:rPr>
        <w:t xml:space="preserve"> a county</w:t>
      </w:r>
      <w:r w:rsidR="00CC3F79" w:rsidRPr="00BD030A">
        <w:rPr>
          <w:rFonts w:ascii="Arial" w:hAnsi="Arial" w:cs="Arial"/>
          <w:sz w:val="24"/>
          <w:szCs w:val="24"/>
          <w:u w:val="single"/>
        </w:rPr>
        <w:t xml:space="preserve"> </w:t>
      </w:r>
      <w:r w:rsidR="00B94E07" w:rsidRPr="00BD030A">
        <w:rPr>
          <w:rFonts w:ascii="Arial" w:hAnsi="Arial" w:cs="Arial"/>
          <w:sz w:val="24"/>
          <w:szCs w:val="24"/>
          <w:u w:val="single"/>
        </w:rPr>
        <w:t>outside of th</w:t>
      </w:r>
      <w:r w:rsidR="00B45D68" w:rsidRPr="00BD030A">
        <w:rPr>
          <w:rFonts w:ascii="Arial" w:hAnsi="Arial" w:cs="Arial"/>
          <w:sz w:val="24"/>
          <w:szCs w:val="24"/>
          <w:u w:val="single"/>
        </w:rPr>
        <w:t>e n</w:t>
      </w:r>
      <w:r w:rsidR="00B94E07" w:rsidRPr="00BD030A">
        <w:rPr>
          <w:rFonts w:ascii="Arial" w:hAnsi="Arial" w:cs="Arial"/>
          <w:sz w:val="24"/>
          <w:szCs w:val="24"/>
          <w:u w:val="single"/>
        </w:rPr>
        <w:t>etwork service area</w:t>
      </w:r>
      <w:r w:rsidR="00FD6B1A" w:rsidRPr="00BD030A">
        <w:rPr>
          <w:rFonts w:ascii="Arial" w:hAnsi="Arial" w:cs="Arial"/>
          <w:sz w:val="24"/>
          <w:szCs w:val="24"/>
          <w:u w:val="single"/>
        </w:rPr>
        <w:t xml:space="preserve">, </w:t>
      </w:r>
      <w:r w:rsidR="00C53AA1" w:rsidRPr="00BD030A">
        <w:rPr>
          <w:rFonts w:ascii="Arial" w:hAnsi="Arial" w:cs="Arial"/>
          <w:sz w:val="24"/>
          <w:szCs w:val="24"/>
          <w:u w:val="single"/>
        </w:rPr>
        <w:t>or within the non-network service area portion of</w:t>
      </w:r>
      <w:r w:rsidR="009D1F9F" w:rsidRPr="00BD030A">
        <w:rPr>
          <w:rFonts w:ascii="Arial" w:hAnsi="Arial" w:cs="Arial"/>
          <w:sz w:val="24"/>
          <w:szCs w:val="24"/>
          <w:u w:val="single"/>
        </w:rPr>
        <w:t xml:space="preserve"> a county that is partially included in the network service </w:t>
      </w:r>
      <w:proofErr w:type="gramStart"/>
      <w:r w:rsidR="009D1F9F" w:rsidRPr="00BD030A">
        <w:rPr>
          <w:rFonts w:ascii="Arial" w:hAnsi="Arial" w:cs="Arial"/>
          <w:sz w:val="24"/>
          <w:szCs w:val="24"/>
          <w:u w:val="single"/>
        </w:rPr>
        <w:t>area</w:t>
      </w:r>
      <w:r w:rsidR="00AE621B" w:rsidRPr="00BD030A">
        <w:rPr>
          <w:rFonts w:ascii="Arial" w:hAnsi="Arial" w:cs="Arial"/>
          <w:sz w:val="24"/>
          <w:szCs w:val="24"/>
          <w:u w:val="single"/>
        </w:rPr>
        <w:t>;</w:t>
      </w:r>
      <w:proofErr w:type="gramEnd"/>
      <w:r w:rsidR="00AE621B" w:rsidRPr="00BD030A">
        <w:rPr>
          <w:rFonts w:ascii="Arial" w:hAnsi="Arial" w:cs="Arial"/>
          <w:sz w:val="24"/>
          <w:szCs w:val="24"/>
          <w:u w:val="single"/>
        </w:rPr>
        <w:t xml:space="preserve"> </w:t>
      </w:r>
      <w:r w:rsidR="00356C58" w:rsidRPr="00BD030A">
        <w:rPr>
          <w:rFonts w:ascii="Arial" w:hAnsi="Arial" w:cs="Arial"/>
          <w:sz w:val="24"/>
          <w:szCs w:val="24"/>
          <w:u w:val="single"/>
        </w:rPr>
        <w:t>or</w:t>
      </w:r>
      <w:r w:rsidR="00C61297" w:rsidRPr="00BD030A">
        <w:rPr>
          <w:rFonts w:ascii="Arial" w:hAnsi="Arial" w:cs="Arial"/>
          <w:sz w:val="24"/>
          <w:szCs w:val="24"/>
          <w:u w:val="single"/>
        </w:rPr>
        <w:t xml:space="preserve"> </w:t>
      </w:r>
    </w:p>
    <w:p w14:paraId="1ECA605D" w14:textId="4B358168" w:rsidR="00AE621B" w:rsidRPr="00BD030A" w:rsidRDefault="00AA7639" w:rsidP="00032B43">
      <w:pPr>
        <w:autoSpaceDE w:val="0"/>
        <w:autoSpaceDN w:val="0"/>
        <w:adjustRightInd w:val="0"/>
        <w:spacing w:before="240"/>
        <w:ind w:left="720"/>
        <w:rPr>
          <w:rFonts w:ascii="Arial" w:hAnsi="Arial" w:cs="Arial"/>
          <w:strike/>
          <w:sz w:val="24"/>
          <w:szCs w:val="24"/>
          <w:u w:val="single"/>
        </w:rPr>
      </w:pPr>
      <w:r w:rsidRPr="00BD030A">
        <w:rPr>
          <w:rFonts w:ascii="Arial" w:hAnsi="Arial" w:cs="Arial"/>
          <w:sz w:val="24"/>
          <w:szCs w:val="24"/>
          <w:u w:val="single"/>
        </w:rPr>
        <w:t>(ii) W</w:t>
      </w:r>
      <w:r w:rsidR="00AE621B" w:rsidRPr="00BD030A">
        <w:rPr>
          <w:rFonts w:ascii="Arial" w:hAnsi="Arial" w:cs="Arial"/>
          <w:sz w:val="24"/>
          <w:szCs w:val="24"/>
          <w:u w:val="single"/>
        </w:rPr>
        <w:t>hen more than 10% of the network’s enrollment is outside of the network service area, and the network has 5000 or more enrollees.</w:t>
      </w:r>
    </w:p>
    <w:p w14:paraId="2102CD40" w14:textId="7593F87B" w:rsidR="00B94E07" w:rsidRPr="00BD030A" w:rsidRDefault="00B94E07" w:rsidP="00032B43">
      <w:pPr>
        <w:pStyle w:val="pf0"/>
        <w:keepNext/>
        <w:keepLines/>
        <w:spacing w:before="240" w:beforeAutospacing="0" w:after="0" w:afterAutospacing="0"/>
        <w:ind w:left="302"/>
        <w:rPr>
          <w:rFonts w:ascii="Arial" w:hAnsi="Arial" w:cs="Arial"/>
          <w:u w:val="single"/>
        </w:rPr>
      </w:pPr>
      <w:r w:rsidRPr="00BD030A">
        <w:rPr>
          <w:rFonts w:ascii="Arial" w:hAnsi="Arial" w:cs="Arial"/>
          <w:u w:val="single"/>
        </w:rPr>
        <w:lastRenderedPageBreak/>
        <w:t>(</w:t>
      </w:r>
      <w:r w:rsidR="00AB7F4A" w:rsidRPr="00BD030A">
        <w:rPr>
          <w:rFonts w:ascii="Arial" w:hAnsi="Arial" w:cs="Arial"/>
          <w:u w:val="single"/>
        </w:rPr>
        <w:t>6</w:t>
      </w:r>
      <w:r w:rsidRPr="00BD030A">
        <w:rPr>
          <w:rFonts w:ascii="Arial" w:hAnsi="Arial" w:cs="Arial"/>
          <w:u w:val="single"/>
        </w:rPr>
        <w:t xml:space="preserve">) The geographic access standards set forth in this subsection address network </w:t>
      </w:r>
      <w:r w:rsidR="00EE4BCF" w:rsidRPr="00BD030A">
        <w:rPr>
          <w:rFonts w:ascii="Arial" w:hAnsi="Arial" w:cs="Arial"/>
          <w:u w:val="single"/>
        </w:rPr>
        <w:t>level</w:t>
      </w:r>
      <w:r w:rsidRPr="00BD030A">
        <w:rPr>
          <w:rFonts w:ascii="Arial" w:hAnsi="Arial" w:cs="Arial"/>
          <w:u w:val="single"/>
        </w:rPr>
        <w:t xml:space="preserve"> </w:t>
      </w:r>
      <w:r w:rsidR="00EE4BCF" w:rsidRPr="00BD030A">
        <w:rPr>
          <w:rFonts w:ascii="Arial" w:hAnsi="Arial" w:cs="Arial"/>
          <w:u w:val="single"/>
        </w:rPr>
        <w:t xml:space="preserve">monitoring and </w:t>
      </w:r>
      <w:r w:rsidRPr="00BD030A">
        <w:rPr>
          <w:rFonts w:ascii="Arial" w:hAnsi="Arial" w:cs="Arial"/>
          <w:u w:val="single"/>
        </w:rPr>
        <w:t>review standards</w:t>
      </w:r>
      <w:r w:rsidR="00872F19" w:rsidRPr="00BD030A">
        <w:rPr>
          <w:rFonts w:ascii="Arial" w:hAnsi="Arial" w:cs="Arial"/>
          <w:u w:val="single"/>
        </w:rPr>
        <w:t xml:space="preserve"> </w:t>
      </w:r>
      <w:r w:rsidR="005555FF" w:rsidRPr="00BD030A">
        <w:rPr>
          <w:rFonts w:ascii="Arial" w:hAnsi="Arial" w:cs="Arial"/>
          <w:u w:val="single"/>
        </w:rPr>
        <w:t xml:space="preserve">to </w:t>
      </w:r>
      <w:r w:rsidR="000D439C" w:rsidRPr="00BD030A">
        <w:rPr>
          <w:rFonts w:ascii="Arial" w:hAnsi="Arial" w:cs="Arial"/>
          <w:u w:val="single"/>
        </w:rPr>
        <w:t>identify</w:t>
      </w:r>
      <w:r w:rsidR="005555FF" w:rsidRPr="00BD030A">
        <w:rPr>
          <w:rFonts w:ascii="Arial" w:hAnsi="Arial" w:cs="Arial"/>
          <w:u w:val="single"/>
        </w:rPr>
        <w:t xml:space="preserve"> non-compliance with</w:t>
      </w:r>
      <w:r w:rsidR="002F1A87" w:rsidRPr="00BD030A">
        <w:rPr>
          <w:rFonts w:ascii="Arial" w:hAnsi="Arial" w:cs="Arial"/>
          <w:u w:val="single"/>
        </w:rPr>
        <w:t xml:space="preserve"> network adequacy</w:t>
      </w:r>
      <w:r w:rsidRPr="00BD030A">
        <w:rPr>
          <w:rFonts w:ascii="Arial" w:hAnsi="Arial" w:cs="Arial"/>
          <w:u w:val="single"/>
        </w:rPr>
        <w:t xml:space="preserve">. </w:t>
      </w:r>
      <w:r w:rsidR="00AE6AF4" w:rsidRPr="00BD030A">
        <w:rPr>
          <w:rFonts w:ascii="Arial" w:hAnsi="Arial" w:cs="Arial"/>
          <w:u w:val="single"/>
        </w:rPr>
        <w:t xml:space="preserve">Refer </w:t>
      </w:r>
      <w:r w:rsidR="00F83572" w:rsidRPr="00BD030A">
        <w:rPr>
          <w:rFonts w:ascii="Arial" w:hAnsi="Arial" w:cs="Arial"/>
          <w:u w:val="single"/>
        </w:rPr>
        <w:t xml:space="preserve">to </w:t>
      </w:r>
      <w:r w:rsidR="00AE6AF4" w:rsidRPr="00BD030A">
        <w:rPr>
          <w:rFonts w:ascii="Arial" w:hAnsi="Arial" w:cs="Arial"/>
          <w:u w:val="single"/>
        </w:rPr>
        <w:t>subsection (</w:t>
      </w:r>
      <w:r w:rsidR="005E4D2C" w:rsidRPr="00BD030A">
        <w:rPr>
          <w:rFonts w:ascii="Arial" w:hAnsi="Arial" w:cs="Arial"/>
          <w:u w:val="single"/>
        </w:rPr>
        <w:t>k</w:t>
      </w:r>
      <w:r w:rsidR="00AE6AF4" w:rsidRPr="00BD030A">
        <w:rPr>
          <w:rFonts w:ascii="Arial" w:hAnsi="Arial" w:cs="Arial"/>
          <w:u w:val="single"/>
        </w:rPr>
        <w:t xml:space="preserve">) of this Rule for </w:t>
      </w:r>
      <w:r w:rsidR="00E65858" w:rsidRPr="00BD030A">
        <w:rPr>
          <w:rFonts w:ascii="Arial" w:hAnsi="Arial" w:cs="Arial"/>
          <w:u w:val="single"/>
        </w:rPr>
        <w:t>requirements pertaining to individual enrollee</w:t>
      </w:r>
      <w:r w:rsidR="000D439C" w:rsidRPr="00BD030A">
        <w:rPr>
          <w:rFonts w:ascii="Arial" w:hAnsi="Arial" w:cs="Arial"/>
          <w:u w:val="single"/>
        </w:rPr>
        <w:t xml:space="preserve"> access</w:t>
      </w:r>
      <w:r w:rsidR="00E65858" w:rsidRPr="00BD030A">
        <w:rPr>
          <w:rFonts w:ascii="Arial" w:hAnsi="Arial" w:cs="Arial"/>
          <w:u w:val="single"/>
        </w:rPr>
        <w:t>.</w:t>
      </w:r>
    </w:p>
    <w:p w14:paraId="0388DB8F" w14:textId="77777777" w:rsidR="00683135" w:rsidRPr="00BD030A" w:rsidRDefault="00683135" w:rsidP="00032B43">
      <w:pPr>
        <w:pStyle w:val="pf0"/>
        <w:spacing w:before="240" w:beforeAutospacing="0" w:after="0" w:afterAutospacing="0"/>
        <w:ind w:left="360" w:hanging="360"/>
        <w:rPr>
          <w:rFonts w:ascii="Arial" w:hAnsi="Arial" w:cs="Arial"/>
        </w:rPr>
      </w:pPr>
      <w:bookmarkStart w:id="14" w:name="co_pp_a83b000018c76_1"/>
      <w:bookmarkEnd w:id="14"/>
      <w:r w:rsidRPr="00BD030A">
        <w:rPr>
          <w:rFonts w:ascii="Arial" w:hAnsi="Arial" w:cs="Arial"/>
        </w:rPr>
        <w:t>(</w:t>
      </w:r>
      <w:r w:rsidR="00802583" w:rsidRPr="00BD030A">
        <w:rPr>
          <w:rFonts w:ascii="Arial" w:hAnsi="Arial" w:cs="Arial"/>
        </w:rPr>
        <w:t>d</w:t>
      </w:r>
      <w:r w:rsidRPr="00BD030A">
        <w:rPr>
          <w:rFonts w:ascii="Arial" w:hAnsi="Arial" w:cs="Arial"/>
        </w:rPr>
        <w:t xml:space="preserve">) Hours of operation and provision for after-hour services shall be </w:t>
      </w:r>
      <w:proofErr w:type="gramStart"/>
      <w:r w:rsidRPr="00BD030A">
        <w:rPr>
          <w:rFonts w:ascii="Arial" w:hAnsi="Arial" w:cs="Arial"/>
        </w:rPr>
        <w:t>reasonable</w:t>
      </w:r>
      <w:bookmarkStart w:id="15" w:name="co_anchor_I3FE0D188DD2911EE9206F3E873799"/>
      <w:bookmarkEnd w:id="15"/>
      <w:proofErr w:type="gramEnd"/>
      <w:r w:rsidR="00802583" w:rsidRPr="00BD030A">
        <w:rPr>
          <w:rFonts w:ascii="Arial" w:hAnsi="Arial" w:cs="Arial"/>
        </w:rPr>
        <w:t xml:space="preserve"> and the network shall include unscheduled urgent services, as defined in Rule 1300.67.2.2(b), within the network service area.</w:t>
      </w:r>
    </w:p>
    <w:p w14:paraId="345B9F1E" w14:textId="534B3620" w:rsidR="00683135" w:rsidRPr="00BD030A" w:rsidRDefault="00683135" w:rsidP="00032B43">
      <w:pPr>
        <w:pStyle w:val="pf0"/>
        <w:spacing w:before="240" w:beforeAutospacing="0" w:after="0" w:afterAutospacing="0"/>
        <w:ind w:left="360" w:hanging="360"/>
        <w:rPr>
          <w:rFonts w:ascii="Arial" w:hAnsi="Arial" w:cs="Arial"/>
        </w:rPr>
      </w:pPr>
      <w:bookmarkStart w:id="16" w:name="co_pp_4b24000003ba5_1"/>
      <w:bookmarkEnd w:id="16"/>
      <w:r w:rsidRPr="00BD030A">
        <w:rPr>
          <w:rFonts w:ascii="Arial" w:hAnsi="Arial" w:cs="Arial"/>
        </w:rPr>
        <w:t>(</w:t>
      </w:r>
      <w:r w:rsidR="00802583" w:rsidRPr="00BD030A">
        <w:rPr>
          <w:rFonts w:ascii="Arial" w:hAnsi="Arial" w:cs="Arial"/>
        </w:rPr>
        <w:t>e</w:t>
      </w:r>
      <w:r w:rsidRPr="00BD030A">
        <w:rPr>
          <w:rFonts w:ascii="Arial" w:hAnsi="Arial" w:cs="Arial"/>
        </w:rPr>
        <w:t xml:space="preserve">) Emergency health care services </w:t>
      </w:r>
      <w:proofErr w:type="gramStart"/>
      <w:r w:rsidRPr="00BD030A">
        <w:rPr>
          <w:rFonts w:ascii="Arial" w:hAnsi="Arial" w:cs="Arial"/>
        </w:rPr>
        <w:t>shall</w:t>
      </w:r>
      <w:proofErr w:type="gramEnd"/>
      <w:r w:rsidRPr="00BD030A">
        <w:rPr>
          <w:rFonts w:ascii="Arial" w:hAnsi="Arial" w:cs="Arial"/>
        </w:rPr>
        <w:t xml:space="preserve"> be </w:t>
      </w:r>
      <w:r w:rsidR="002F4E4A" w:rsidRPr="00BD030A">
        <w:rPr>
          <w:rFonts w:ascii="Arial" w:hAnsi="Arial" w:cs="Arial"/>
          <w:u w:val="single"/>
        </w:rPr>
        <w:t xml:space="preserve">readily </w:t>
      </w:r>
      <w:r w:rsidRPr="00BD030A">
        <w:rPr>
          <w:rFonts w:ascii="Arial" w:hAnsi="Arial" w:cs="Arial"/>
        </w:rPr>
        <w:t xml:space="preserve">available and accessible within the </w:t>
      </w:r>
      <w:r w:rsidR="00802583" w:rsidRPr="00BD030A">
        <w:rPr>
          <w:rFonts w:ascii="Arial" w:hAnsi="Arial" w:cs="Arial"/>
        </w:rPr>
        <w:t xml:space="preserve">network </w:t>
      </w:r>
      <w:r w:rsidRPr="00BD030A">
        <w:rPr>
          <w:rFonts w:ascii="Arial" w:hAnsi="Arial" w:cs="Arial"/>
        </w:rPr>
        <w:t>service area twenty-four hours a day, seven days a week</w:t>
      </w:r>
      <w:r w:rsidR="00802583" w:rsidRPr="00BD030A">
        <w:rPr>
          <w:rFonts w:ascii="Arial" w:hAnsi="Arial" w:cs="Arial"/>
        </w:rPr>
        <w:t>.</w:t>
      </w:r>
      <w:bookmarkStart w:id="17" w:name="co_anchor_I3FE0D189DD2911EE9206F3E873799"/>
      <w:bookmarkEnd w:id="17"/>
    </w:p>
    <w:p w14:paraId="39F41525" w14:textId="4B073B1B" w:rsidR="00802583" w:rsidRPr="00BD030A" w:rsidRDefault="00683135" w:rsidP="00032B43">
      <w:pPr>
        <w:pStyle w:val="pf0"/>
        <w:spacing w:before="240" w:beforeAutospacing="0" w:after="0" w:afterAutospacing="0"/>
        <w:ind w:left="360" w:hanging="360"/>
        <w:rPr>
          <w:rFonts w:ascii="Arial" w:hAnsi="Arial" w:cs="Arial"/>
        </w:rPr>
      </w:pPr>
      <w:bookmarkStart w:id="18" w:name="co_pp_5ba1000067d06_1"/>
      <w:bookmarkEnd w:id="18"/>
      <w:r w:rsidRPr="00BD030A">
        <w:rPr>
          <w:rFonts w:ascii="Arial" w:hAnsi="Arial" w:cs="Arial"/>
        </w:rPr>
        <w:t>(</w:t>
      </w:r>
      <w:r w:rsidR="00802583" w:rsidRPr="00BD030A">
        <w:rPr>
          <w:rFonts w:ascii="Arial" w:hAnsi="Arial" w:cs="Arial"/>
        </w:rPr>
        <w:t>f</w:t>
      </w:r>
      <w:r w:rsidRPr="00BD030A">
        <w:rPr>
          <w:rFonts w:ascii="Arial" w:hAnsi="Arial" w:cs="Arial"/>
        </w:rPr>
        <w:t xml:space="preserve">) </w:t>
      </w:r>
      <w:r w:rsidR="005673A6" w:rsidRPr="00BD030A">
        <w:rPr>
          <w:rFonts w:ascii="Arial" w:hAnsi="Arial" w:cs="Arial"/>
        </w:rPr>
        <w:tab/>
      </w:r>
      <w:r w:rsidR="006850B6" w:rsidRPr="00BD030A">
        <w:rPr>
          <w:rFonts w:ascii="Arial" w:hAnsi="Arial" w:cs="Arial"/>
          <w:u w:val="single"/>
        </w:rPr>
        <w:t>Network Capacity and R</w:t>
      </w:r>
      <w:r w:rsidR="6AA23EDF" w:rsidRPr="00BD030A">
        <w:rPr>
          <w:rFonts w:ascii="Arial" w:hAnsi="Arial" w:cs="Arial"/>
          <w:u w:val="single"/>
        </w:rPr>
        <w:t xml:space="preserve">atios. </w:t>
      </w:r>
      <w:r w:rsidRPr="00BD030A">
        <w:rPr>
          <w:rFonts w:ascii="Arial" w:hAnsi="Arial" w:cs="Arial"/>
        </w:rPr>
        <w:t xml:space="preserve">The ratio of </w:t>
      </w:r>
      <w:proofErr w:type="gramStart"/>
      <w:r w:rsidRPr="00BD030A">
        <w:rPr>
          <w:rFonts w:ascii="Arial" w:hAnsi="Arial" w:cs="Arial"/>
        </w:rPr>
        <w:t>enrollees</w:t>
      </w:r>
      <w:proofErr w:type="gramEnd"/>
      <w:r w:rsidRPr="00BD030A">
        <w:rPr>
          <w:rFonts w:ascii="Arial" w:hAnsi="Arial" w:cs="Arial"/>
        </w:rPr>
        <w:t xml:space="preserve"> to staff within a network, including physicians and other health professionals, administrative and other supporting staff, directly or through referrals, </w:t>
      </w:r>
      <w:proofErr w:type="gramStart"/>
      <w:r w:rsidRPr="00BD030A">
        <w:rPr>
          <w:rFonts w:ascii="Arial" w:hAnsi="Arial" w:cs="Arial"/>
        </w:rPr>
        <w:t>shall</w:t>
      </w:r>
      <w:proofErr w:type="gramEnd"/>
      <w:r w:rsidRPr="00BD030A">
        <w:rPr>
          <w:rFonts w:ascii="Arial" w:hAnsi="Arial" w:cs="Arial"/>
        </w:rPr>
        <w:t xml:space="preserve"> be such as to reasonably assure that all services offered by the plan will be accessible to enrollees on an appropriate basis without delays detrimental to the health of the enrollees. </w:t>
      </w:r>
      <w:r w:rsidR="00802583" w:rsidRPr="00BD030A">
        <w:rPr>
          <w:rFonts w:ascii="Arial" w:hAnsi="Arial" w:cs="Arial"/>
        </w:rPr>
        <w:t>The ratio standards established in this</w:t>
      </w:r>
      <w:r w:rsidR="00802583" w:rsidRPr="00BD030A">
        <w:rPr>
          <w:rFonts w:ascii="Arial" w:hAnsi="Arial" w:cs="Arial"/>
          <w:strike/>
        </w:rPr>
        <w:t xml:space="preserve"> section</w:t>
      </w:r>
      <w:r w:rsidR="00802583" w:rsidRPr="00BD030A">
        <w:rPr>
          <w:rFonts w:ascii="Arial" w:hAnsi="Arial" w:cs="Arial"/>
        </w:rPr>
        <w:t xml:space="preserve"> </w:t>
      </w:r>
      <w:r w:rsidR="00C8571A" w:rsidRPr="00BD030A">
        <w:rPr>
          <w:rFonts w:ascii="Arial" w:hAnsi="Arial" w:cs="Arial"/>
          <w:u w:val="single"/>
        </w:rPr>
        <w:t xml:space="preserve">subsection </w:t>
      </w:r>
      <w:r w:rsidR="00802583" w:rsidRPr="00BD030A">
        <w:rPr>
          <w:rFonts w:ascii="Arial" w:hAnsi="Arial" w:cs="Arial"/>
          <w:u w:val="single"/>
        </w:rPr>
        <w:t>set</w:t>
      </w:r>
      <w:r w:rsidR="00802583" w:rsidRPr="00BD030A">
        <w:rPr>
          <w:rFonts w:ascii="Arial" w:hAnsi="Arial" w:cs="Arial"/>
        </w:rPr>
        <w:t xml:space="preserve"> forth minimum standards of accessibility that a plan must meet </w:t>
      </w:r>
      <w:proofErr w:type="gramStart"/>
      <w:r w:rsidR="00802583" w:rsidRPr="00BD030A">
        <w:rPr>
          <w:rFonts w:ascii="Arial" w:hAnsi="Arial" w:cs="Arial"/>
        </w:rPr>
        <w:t>in order to</w:t>
      </w:r>
      <w:proofErr w:type="gramEnd"/>
      <w:r w:rsidR="00802583" w:rsidRPr="00BD030A">
        <w:rPr>
          <w:rFonts w:ascii="Arial" w:hAnsi="Arial" w:cs="Arial"/>
        </w:rPr>
        <w:t xml:space="preserve"> establish network adequacy. A plan must arrange for a greater number of providers or additional provider types within its network, if necessary to reasonably assure that all covered services will be accessible to enrollees on an appropriate basis without delays detrimental to the health of the enrollee.</w:t>
      </w:r>
    </w:p>
    <w:p w14:paraId="63DBFEB6" w14:textId="77777777" w:rsidR="00683135" w:rsidRPr="00BD030A" w:rsidRDefault="00802583" w:rsidP="00032B43">
      <w:pPr>
        <w:autoSpaceDE w:val="0"/>
        <w:autoSpaceDN w:val="0"/>
        <w:adjustRightInd w:val="0"/>
        <w:spacing w:before="240"/>
        <w:ind w:left="360"/>
        <w:rPr>
          <w:rFonts w:ascii="Arial" w:hAnsi="Arial" w:cs="Arial"/>
          <w:sz w:val="24"/>
          <w:szCs w:val="24"/>
        </w:rPr>
      </w:pPr>
      <w:r w:rsidRPr="00BD030A">
        <w:rPr>
          <w:rFonts w:ascii="Arial" w:hAnsi="Arial" w:cs="Arial"/>
          <w:sz w:val="24"/>
          <w:szCs w:val="24"/>
        </w:rPr>
        <w:t xml:space="preserve">(1) </w:t>
      </w:r>
      <w:r w:rsidR="00683135" w:rsidRPr="00BD030A">
        <w:rPr>
          <w:rFonts w:ascii="Arial" w:hAnsi="Arial" w:cs="Arial"/>
          <w:sz w:val="24"/>
          <w:szCs w:val="24"/>
        </w:rPr>
        <w:t xml:space="preserve">There shall be at least one full-time equivalent </w:t>
      </w:r>
      <w:r w:rsidR="006172E0" w:rsidRPr="00BD030A">
        <w:rPr>
          <w:rFonts w:ascii="Arial" w:hAnsi="Arial" w:cs="Arial"/>
          <w:sz w:val="24"/>
          <w:szCs w:val="24"/>
        </w:rPr>
        <w:t xml:space="preserve">(FTE) </w:t>
      </w:r>
      <w:r w:rsidR="00683135" w:rsidRPr="00BD030A">
        <w:rPr>
          <w:rFonts w:ascii="Arial" w:hAnsi="Arial" w:cs="Arial"/>
          <w:sz w:val="24"/>
          <w:szCs w:val="24"/>
        </w:rPr>
        <w:t>physician to each one thousand two hundred (1,200) enrollees and there shall be approximately one full-time equivalent primary care physician for each two thousand (2,000) enrollees</w:t>
      </w:r>
      <w:r w:rsidRPr="00BD030A">
        <w:rPr>
          <w:rFonts w:ascii="Arial" w:hAnsi="Arial" w:cs="Arial"/>
          <w:sz w:val="24"/>
          <w:szCs w:val="24"/>
        </w:rPr>
        <w:t>, as modified by Health and Safety Code section 1375.9.</w:t>
      </w:r>
    </w:p>
    <w:p w14:paraId="09C776E5" w14:textId="48B08589" w:rsidR="00ED7F52" w:rsidRPr="00BD030A" w:rsidRDefault="00683135" w:rsidP="00032B43">
      <w:pPr>
        <w:autoSpaceDE w:val="0"/>
        <w:autoSpaceDN w:val="0"/>
        <w:adjustRightInd w:val="0"/>
        <w:spacing w:before="240"/>
        <w:ind w:left="360"/>
        <w:rPr>
          <w:rFonts w:ascii="Arial" w:hAnsi="Arial" w:cs="Arial"/>
          <w:sz w:val="24"/>
          <w:szCs w:val="24"/>
        </w:rPr>
      </w:pPr>
      <w:bookmarkStart w:id="19" w:name="co_pp_e07e0000a9f57_1"/>
      <w:bookmarkEnd w:id="19"/>
      <w:r w:rsidRPr="00BD030A">
        <w:rPr>
          <w:rFonts w:ascii="Arial" w:hAnsi="Arial" w:cs="Arial"/>
          <w:sz w:val="24"/>
          <w:szCs w:val="24"/>
        </w:rPr>
        <w:t>(</w:t>
      </w:r>
      <w:r w:rsidR="006172E0" w:rsidRPr="00BD030A">
        <w:rPr>
          <w:rFonts w:ascii="Arial" w:hAnsi="Arial" w:cs="Arial"/>
          <w:sz w:val="24"/>
          <w:szCs w:val="24"/>
        </w:rPr>
        <w:t>2</w:t>
      </w:r>
      <w:r w:rsidRPr="00BD030A">
        <w:rPr>
          <w:rFonts w:ascii="Arial" w:hAnsi="Arial" w:cs="Arial"/>
          <w:sz w:val="24"/>
          <w:szCs w:val="24"/>
        </w:rPr>
        <w:t xml:space="preserve">) For the purposes of the network adequacy review conducted pursuant to Health and Safety Code section 1367.035, </w:t>
      </w:r>
      <w:r w:rsidR="006172E0" w:rsidRPr="00BD030A">
        <w:rPr>
          <w:rFonts w:ascii="Arial" w:hAnsi="Arial" w:cs="Arial"/>
          <w:sz w:val="24"/>
          <w:szCs w:val="24"/>
        </w:rPr>
        <w:t>in addition to the FTE ratio standards within subsections (f) and (f)(1) of this Rule, the Department shall evaluate the FTE ratio of specified network providers to enrollees according to standards</w:t>
      </w:r>
      <w:r w:rsidR="006172E0" w:rsidRPr="00BD030A">
        <w:rPr>
          <w:rFonts w:ascii="Arial" w:hAnsi="Arial" w:cs="Arial"/>
          <w:sz w:val="24"/>
          <w:szCs w:val="24"/>
          <w:u w:val="single"/>
        </w:rPr>
        <w:t xml:space="preserve"> </w:t>
      </w:r>
      <w:r w:rsidR="00C304B0" w:rsidRPr="00BD030A">
        <w:rPr>
          <w:rFonts w:ascii="Arial" w:hAnsi="Arial" w:cs="Arial"/>
          <w:sz w:val="24"/>
          <w:szCs w:val="24"/>
          <w:u w:val="single"/>
        </w:rPr>
        <w:t>and methodology</w:t>
      </w:r>
      <w:r w:rsidR="00C304B0" w:rsidRPr="00BD030A">
        <w:rPr>
          <w:rFonts w:ascii="Arial" w:hAnsi="Arial" w:cs="Arial"/>
          <w:sz w:val="24"/>
          <w:szCs w:val="24"/>
        </w:rPr>
        <w:t xml:space="preserve"> </w:t>
      </w:r>
      <w:r w:rsidR="006172E0" w:rsidRPr="00BD030A">
        <w:rPr>
          <w:rFonts w:ascii="Arial" w:hAnsi="Arial" w:cs="Arial"/>
          <w:sz w:val="24"/>
          <w:szCs w:val="24"/>
        </w:rPr>
        <w:t xml:space="preserve">established by the Department. </w:t>
      </w:r>
      <w:bookmarkStart w:id="20" w:name="_Hlk194834882"/>
      <w:r w:rsidR="006172E0" w:rsidRPr="00BD030A">
        <w:rPr>
          <w:rFonts w:ascii="Arial" w:hAnsi="Arial" w:cs="Arial"/>
          <w:sz w:val="24"/>
          <w:szCs w:val="24"/>
        </w:rPr>
        <w:t>A plan that meets the FTE ratio standards set forth within the standards and methodology documents incorporated by reference below shall demonstrate compliance with this provision for the network provider types identified within these documents.</w:t>
      </w:r>
    </w:p>
    <w:bookmarkEnd w:id="20"/>
    <w:p w14:paraId="4428DC73" w14:textId="5C8CF8D2" w:rsidR="0069132E" w:rsidRPr="00BD030A" w:rsidRDefault="004938D2" w:rsidP="00032B43">
      <w:pPr>
        <w:pStyle w:val="Default"/>
        <w:spacing w:before="240"/>
        <w:ind w:left="720"/>
        <w:rPr>
          <w:rStyle w:val="normaltextrun"/>
          <w:rFonts w:ascii="Arial" w:hAnsi="Arial" w:cs="Arial"/>
          <w:color w:val="auto"/>
        </w:rPr>
      </w:pPr>
      <w:r w:rsidRPr="00BD030A">
        <w:rPr>
          <w:rFonts w:ascii="Arial" w:hAnsi="Arial" w:cs="Arial"/>
          <w:color w:val="auto"/>
        </w:rPr>
        <w:t>(A) Ratio standards and the accompanying review methodology for specialist physicians and non-physician mental health professionals shall be set forth in the following documents, hereby incorporated by reference</w:t>
      </w:r>
      <w:r w:rsidR="0069132E" w:rsidRPr="00BD030A">
        <w:rPr>
          <w:rFonts w:ascii="Arial" w:hAnsi="Arial" w:cs="Arial"/>
          <w:color w:val="auto"/>
        </w:rPr>
        <w:t>.</w:t>
      </w:r>
      <w:r w:rsidR="0069132E" w:rsidRPr="00BD030A">
        <w:rPr>
          <w:rFonts w:ascii="Arial" w:hAnsi="Arial" w:cs="Arial"/>
          <w:color w:val="auto"/>
          <w:u w:val="single"/>
        </w:rPr>
        <w:t xml:space="preserve"> The Department shall use the version of these documents noticed on the </w:t>
      </w:r>
      <w:r w:rsidR="0069132E" w:rsidRPr="00BD030A">
        <w:rPr>
          <w:rStyle w:val="normaltextrun"/>
          <w:rFonts w:ascii="Arial" w:hAnsi="Arial" w:cs="Arial"/>
          <w:color w:val="auto"/>
          <w:u w:val="single"/>
          <w:shd w:val="clear" w:color="auto" w:fill="FFFFFF"/>
        </w:rPr>
        <w:t>Department’s</w:t>
      </w:r>
      <w:r w:rsidR="0069132E" w:rsidRPr="00BD030A">
        <w:rPr>
          <w:rFonts w:ascii="Arial" w:hAnsi="Arial" w:cs="Arial"/>
          <w:color w:val="auto"/>
          <w:u w:val="single"/>
        </w:rPr>
        <w:t xml:space="preserve"> website at </w:t>
      </w:r>
      <w:hyperlink r:id="rId15" w:history="1">
        <w:r w:rsidR="0069132E" w:rsidRPr="00BD030A">
          <w:rPr>
            <w:rStyle w:val="Hyperlink"/>
            <w:rFonts w:ascii="Arial" w:hAnsi="Arial" w:cs="Arial"/>
            <w:color w:val="12539F"/>
          </w:rPr>
          <w:t>www.dmhc.ca.gov</w:t>
        </w:r>
      </w:hyperlink>
      <w:r w:rsidR="0069132E" w:rsidRPr="00BD030A">
        <w:rPr>
          <w:rFonts w:ascii="Arial" w:hAnsi="Arial" w:cs="Arial"/>
          <w:color w:val="auto"/>
          <w:u w:val="single"/>
        </w:rPr>
        <w:t>, on or before January 15</w:t>
      </w:r>
      <w:r w:rsidR="0069132E" w:rsidRPr="00BD030A">
        <w:rPr>
          <w:rFonts w:ascii="Arial" w:hAnsi="Arial" w:cs="Arial"/>
          <w:color w:val="auto"/>
          <w:u w:val="single"/>
          <w:vertAlign w:val="superscript"/>
        </w:rPr>
        <w:t>th</w:t>
      </w:r>
      <w:r w:rsidR="0069132E" w:rsidRPr="00BD030A">
        <w:rPr>
          <w:rFonts w:ascii="Arial" w:hAnsi="Arial" w:cs="Arial"/>
          <w:color w:val="auto"/>
          <w:u w:val="single"/>
        </w:rPr>
        <w:t xml:space="preserve"> of the reporting year set forth in Rule 1300.67.2.2(b)</w:t>
      </w:r>
      <w:r w:rsidR="00ED3C91" w:rsidRPr="00BD030A">
        <w:rPr>
          <w:rFonts w:ascii="Arial" w:hAnsi="Arial" w:cs="Arial"/>
          <w:color w:val="auto"/>
          <w:u w:val="single"/>
        </w:rPr>
        <w:t>(18)</w:t>
      </w:r>
      <w:r w:rsidR="0069132E" w:rsidRPr="00BD030A">
        <w:rPr>
          <w:rFonts w:ascii="Arial" w:hAnsi="Arial" w:cs="Arial"/>
          <w:color w:val="auto"/>
        </w:rPr>
        <w:t>:</w:t>
      </w:r>
    </w:p>
    <w:p w14:paraId="6E9DF686" w14:textId="4AD4D6B4" w:rsidR="00D17CF5" w:rsidRPr="00BD030A" w:rsidRDefault="00D17CF5" w:rsidP="00032B43">
      <w:pPr>
        <w:pStyle w:val="Default"/>
        <w:keepNext/>
        <w:keepLines/>
        <w:spacing w:before="240"/>
        <w:ind w:left="720"/>
        <w:rPr>
          <w:rFonts w:ascii="Arial" w:hAnsi="Arial" w:cs="Arial"/>
          <w:color w:val="auto"/>
          <w:u w:val="single"/>
        </w:rPr>
      </w:pPr>
      <w:r w:rsidRPr="00BD030A">
        <w:rPr>
          <w:rFonts w:ascii="Arial" w:hAnsi="Arial" w:cs="Arial"/>
          <w:color w:val="auto"/>
          <w:u w:val="single"/>
        </w:rPr>
        <w:lastRenderedPageBreak/>
        <w:t>(</w:t>
      </w:r>
      <w:proofErr w:type="spellStart"/>
      <w:r w:rsidRPr="00BD030A">
        <w:rPr>
          <w:rFonts w:ascii="Arial" w:hAnsi="Arial" w:cs="Arial"/>
          <w:color w:val="auto"/>
          <w:u w:val="single"/>
        </w:rPr>
        <w:t>i</w:t>
      </w:r>
      <w:proofErr w:type="spellEnd"/>
      <w:r w:rsidRPr="00BD030A">
        <w:rPr>
          <w:rFonts w:ascii="Arial" w:hAnsi="Arial" w:cs="Arial"/>
          <w:color w:val="auto"/>
          <w:u w:val="single"/>
        </w:rPr>
        <w:t xml:space="preserve">) Primary Care Physician Ratio Standards and </w:t>
      </w:r>
      <w:proofErr w:type="gramStart"/>
      <w:r w:rsidRPr="00BD030A">
        <w:rPr>
          <w:rFonts w:ascii="Arial" w:hAnsi="Arial" w:cs="Arial"/>
          <w:color w:val="auto"/>
          <w:u w:val="single"/>
        </w:rPr>
        <w:t>Methodology;</w:t>
      </w:r>
      <w:proofErr w:type="gramEnd"/>
    </w:p>
    <w:p w14:paraId="3D076F36" w14:textId="77777777" w:rsidR="004938D2" w:rsidRPr="00BD030A" w:rsidRDefault="00D17CF5" w:rsidP="00032B43">
      <w:pPr>
        <w:keepNext/>
        <w:keepLines/>
        <w:spacing w:before="240"/>
        <w:rPr>
          <w:rFonts w:ascii="Arial" w:hAnsi="Arial" w:cs="Arial"/>
          <w:sz w:val="24"/>
          <w:szCs w:val="24"/>
        </w:rPr>
      </w:pPr>
      <w:r w:rsidRPr="00BD030A">
        <w:rPr>
          <w:rFonts w:ascii="Arial" w:hAnsi="Arial" w:cs="Arial"/>
          <w:sz w:val="24"/>
          <w:szCs w:val="24"/>
        </w:rPr>
        <w:tab/>
      </w:r>
      <w:r w:rsidRPr="00BD030A">
        <w:rPr>
          <w:rFonts w:ascii="Arial" w:hAnsi="Arial" w:cs="Arial"/>
          <w:strike/>
          <w:sz w:val="24"/>
          <w:szCs w:val="24"/>
        </w:rPr>
        <w:t>(</w:t>
      </w:r>
      <w:proofErr w:type="spellStart"/>
      <w:r w:rsidRPr="00BD030A">
        <w:rPr>
          <w:rFonts w:ascii="Arial" w:hAnsi="Arial" w:cs="Arial"/>
          <w:strike/>
          <w:sz w:val="24"/>
          <w:szCs w:val="24"/>
        </w:rPr>
        <w:t>i</w:t>
      </w:r>
      <w:proofErr w:type="spellEnd"/>
      <w:r w:rsidRPr="00BD030A">
        <w:rPr>
          <w:rFonts w:ascii="Arial" w:hAnsi="Arial" w:cs="Arial"/>
          <w:strike/>
          <w:sz w:val="24"/>
          <w:szCs w:val="24"/>
        </w:rPr>
        <w:t xml:space="preserve">) </w:t>
      </w:r>
      <w:r w:rsidRPr="00BD030A">
        <w:rPr>
          <w:rFonts w:ascii="Arial" w:hAnsi="Arial" w:cs="Arial"/>
          <w:sz w:val="24"/>
          <w:szCs w:val="24"/>
          <w:u w:val="single"/>
        </w:rPr>
        <w:t>(ii)</w:t>
      </w:r>
      <w:r w:rsidRPr="00BD030A">
        <w:rPr>
          <w:rFonts w:ascii="Arial" w:hAnsi="Arial" w:cs="Arial"/>
          <w:sz w:val="24"/>
          <w:szCs w:val="24"/>
        </w:rPr>
        <w:t xml:space="preserve"> </w:t>
      </w:r>
      <w:r w:rsidR="004938D2" w:rsidRPr="00BD030A">
        <w:rPr>
          <w:rFonts w:ascii="Arial" w:hAnsi="Arial" w:cs="Arial"/>
          <w:sz w:val="24"/>
          <w:szCs w:val="24"/>
        </w:rPr>
        <w:t>Specialist Physician Ratio Standards and Methodology; and</w:t>
      </w:r>
    </w:p>
    <w:p w14:paraId="61424042" w14:textId="77777777" w:rsidR="004938D2" w:rsidRPr="00BD030A" w:rsidRDefault="004938D2" w:rsidP="00032B43">
      <w:pPr>
        <w:keepNext/>
        <w:keepLines/>
        <w:spacing w:before="240"/>
        <w:ind w:left="720"/>
        <w:rPr>
          <w:rFonts w:ascii="Arial" w:hAnsi="Arial" w:cs="Arial"/>
          <w:sz w:val="24"/>
          <w:szCs w:val="24"/>
        </w:rPr>
      </w:pPr>
      <w:r w:rsidRPr="00BD030A">
        <w:rPr>
          <w:rFonts w:ascii="Arial" w:hAnsi="Arial" w:cs="Arial"/>
          <w:strike/>
          <w:sz w:val="24"/>
          <w:szCs w:val="24"/>
        </w:rPr>
        <w:t xml:space="preserve">(ii) </w:t>
      </w:r>
      <w:r w:rsidR="00D17CF5" w:rsidRPr="00BD030A">
        <w:rPr>
          <w:rFonts w:ascii="Arial" w:hAnsi="Arial" w:cs="Arial"/>
          <w:sz w:val="24"/>
          <w:szCs w:val="24"/>
          <w:u w:val="single"/>
        </w:rPr>
        <w:t>(iii)</w:t>
      </w:r>
      <w:r w:rsidR="00D17CF5" w:rsidRPr="00BD030A">
        <w:rPr>
          <w:rFonts w:ascii="Arial" w:hAnsi="Arial" w:cs="Arial"/>
          <w:sz w:val="24"/>
          <w:szCs w:val="24"/>
        </w:rPr>
        <w:t xml:space="preserve"> </w:t>
      </w:r>
      <w:r w:rsidRPr="00BD030A">
        <w:rPr>
          <w:rFonts w:ascii="Arial" w:hAnsi="Arial" w:cs="Arial"/>
          <w:sz w:val="24"/>
          <w:szCs w:val="24"/>
        </w:rPr>
        <w:t>Counseling Non-Physician Mental Health Professional Ratio Standards and Methodology.</w:t>
      </w:r>
    </w:p>
    <w:p w14:paraId="45A8156B" w14:textId="5E286016" w:rsidR="008110D7" w:rsidRPr="00BD030A" w:rsidRDefault="00683135" w:rsidP="00032B43">
      <w:pPr>
        <w:pStyle w:val="Default"/>
        <w:spacing w:before="240"/>
        <w:ind w:left="720"/>
        <w:rPr>
          <w:rStyle w:val="normaltextrun"/>
          <w:rFonts w:ascii="Arial" w:hAnsi="Arial" w:cs="Arial"/>
          <w:strike/>
          <w:color w:val="auto"/>
        </w:rPr>
      </w:pPr>
      <w:r w:rsidRPr="00BD030A">
        <w:rPr>
          <w:rFonts w:ascii="Arial" w:hAnsi="Arial" w:cs="Arial"/>
          <w:strike/>
          <w:color w:val="auto"/>
        </w:rPr>
        <w:t xml:space="preserve">The Department shall use </w:t>
      </w:r>
      <w:r w:rsidR="004938D2" w:rsidRPr="00BD030A">
        <w:rPr>
          <w:rFonts w:ascii="Arial" w:hAnsi="Arial" w:cs="Arial"/>
          <w:strike/>
          <w:color w:val="auto"/>
        </w:rPr>
        <w:t xml:space="preserve">the </w:t>
      </w:r>
      <w:r w:rsidRPr="00BD030A">
        <w:rPr>
          <w:rFonts w:ascii="Arial" w:hAnsi="Arial" w:cs="Arial"/>
          <w:strike/>
          <w:color w:val="auto"/>
        </w:rPr>
        <w:t xml:space="preserve">version of </w:t>
      </w:r>
      <w:r w:rsidR="004938D2" w:rsidRPr="00BD030A">
        <w:rPr>
          <w:rFonts w:ascii="Arial" w:hAnsi="Arial" w:cs="Arial"/>
          <w:strike/>
          <w:color w:val="auto"/>
        </w:rPr>
        <w:t xml:space="preserve">these </w:t>
      </w:r>
      <w:r w:rsidRPr="00BD030A">
        <w:rPr>
          <w:rFonts w:ascii="Arial" w:hAnsi="Arial" w:cs="Arial"/>
          <w:strike/>
          <w:color w:val="auto"/>
        </w:rPr>
        <w:t>document</w:t>
      </w:r>
      <w:r w:rsidR="004938D2" w:rsidRPr="00BD030A">
        <w:rPr>
          <w:rFonts w:ascii="Arial" w:hAnsi="Arial" w:cs="Arial"/>
          <w:strike/>
          <w:color w:val="auto"/>
        </w:rPr>
        <w:t>s</w:t>
      </w:r>
      <w:r w:rsidRPr="00BD030A">
        <w:rPr>
          <w:rFonts w:ascii="Arial" w:hAnsi="Arial" w:cs="Arial"/>
          <w:strike/>
          <w:color w:val="auto"/>
        </w:rPr>
        <w:t xml:space="preserve"> noticed on the </w:t>
      </w:r>
      <w:r w:rsidRPr="00BD030A">
        <w:rPr>
          <w:rStyle w:val="normaltextrun"/>
          <w:rFonts w:ascii="Arial" w:hAnsi="Arial" w:cs="Arial"/>
          <w:strike/>
          <w:color w:val="auto"/>
          <w:shd w:val="clear" w:color="auto" w:fill="FFFFFF"/>
        </w:rPr>
        <w:t>Department’s</w:t>
      </w:r>
      <w:r w:rsidRPr="00BD030A">
        <w:rPr>
          <w:rFonts w:ascii="Arial" w:hAnsi="Arial" w:cs="Arial"/>
          <w:strike/>
          <w:color w:val="auto"/>
        </w:rPr>
        <w:t xml:space="preserve"> website at</w:t>
      </w:r>
      <w:r w:rsidR="00D22030">
        <w:rPr>
          <w:rFonts w:ascii="Arial" w:hAnsi="Arial" w:cs="Arial"/>
          <w:strike/>
          <w:color w:val="auto"/>
        </w:rPr>
        <w:t xml:space="preserve"> www.dmhc.ca.gov,</w:t>
      </w:r>
      <w:r w:rsidRPr="00BD030A">
        <w:rPr>
          <w:rFonts w:ascii="Arial" w:hAnsi="Arial" w:cs="Arial"/>
          <w:strike/>
          <w:color w:val="auto"/>
        </w:rPr>
        <w:t xml:space="preserve"> on or before January 15</w:t>
      </w:r>
      <w:r w:rsidRPr="00BD030A">
        <w:rPr>
          <w:rFonts w:ascii="Arial" w:hAnsi="Arial" w:cs="Arial"/>
          <w:strike/>
          <w:color w:val="auto"/>
          <w:vertAlign w:val="superscript"/>
        </w:rPr>
        <w:t>th</w:t>
      </w:r>
      <w:r w:rsidRPr="00BD030A">
        <w:rPr>
          <w:rFonts w:ascii="Arial" w:hAnsi="Arial" w:cs="Arial"/>
          <w:strike/>
          <w:color w:val="auto"/>
        </w:rPr>
        <w:t xml:space="preserve"> of the reporting year set forth in Rule 1300.67.2.2(b)(18).</w:t>
      </w:r>
      <w:bookmarkStart w:id="21" w:name="co_anchor_I3FE0D18BDD2911EE9206F3E873799"/>
      <w:bookmarkEnd w:id="21"/>
    </w:p>
    <w:p w14:paraId="5C4A83DC" w14:textId="77777777" w:rsidR="004938D2" w:rsidRPr="00BD030A" w:rsidRDefault="004938D2" w:rsidP="00032B43">
      <w:pPr>
        <w:pStyle w:val="Default"/>
        <w:spacing w:before="240"/>
        <w:ind w:left="720"/>
        <w:rPr>
          <w:rStyle w:val="normaltextrun"/>
          <w:rFonts w:ascii="Arial" w:hAnsi="Arial" w:cs="Arial"/>
          <w:color w:val="auto"/>
          <w:shd w:val="clear" w:color="auto" w:fill="FFFFFF"/>
        </w:rPr>
      </w:pPr>
      <w:r w:rsidRPr="00BD030A">
        <w:rPr>
          <w:rStyle w:val="normaltextrun"/>
          <w:rFonts w:ascii="Arial" w:hAnsi="Arial" w:cs="Arial"/>
          <w:color w:val="auto"/>
          <w:shd w:val="clear" w:color="auto" w:fill="FFFFFF"/>
        </w:rPr>
        <w:t>(B</w:t>
      </w:r>
      <w:r w:rsidRPr="00032B43">
        <w:rPr>
          <w:rStyle w:val="normaltextrun"/>
          <w:rFonts w:ascii="Arial" w:hAnsi="Arial" w:cs="Arial"/>
          <w:color w:val="auto"/>
        </w:rPr>
        <w:t>) The Department shall review plans in accordance with the alternative standards and methodologies set forth in the</w:t>
      </w:r>
      <w:r w:rsidRPr="00032B43">
        <w:rPr>
          <w:rStyle w:val="normaltextrun"/>
          <w:rFonts w:ascii="Arial" w:hAnsi="Arial" w:cs="Arial"/>
          <w:color w:val="auto"/>
          <w:u w:val="single"/>
        </w:rPr>
        <w:t xml:space="preserve"> </w:t>
      </w:r>
      <w:r w:rsidR="00D17CF5" w:rsidRPr="00032B43">
        <w:rPr>
          <w:rStyle w:val="normaltextrun"/>
          <w:rFonts w:ascii="Arial" w:hAnsi="Arial" w:cs="Arial"/>
          <w:color w:val="auto"/>
          <w:u w:val="single"/>
        </w:rPr>
        <w:t>Primary Care Physician Ratio Standards and Methodology, the</w:t>
      </w:r>
      <w:r w:rsidR="00D17CF5" w:rsidRPr="00032B43">
        <w:rPr>
          <w:rStyle w:val="normaltextrun"/>
          <w:rFonts w:ascii="Arial" w:hAnsi="Arial" w:cs="Arial"/>
          <w:color w:val="auto"/>
        </w:rPr>
        <w:t xml:space="preserve"> </w:t>
      </w:r>
      <w:r w:rsidRPr="00032B43">
        <w:rPr>
          <w:rFonts w:ascii="Arial" w:hAnsi="Arial" w:cs="Arial"/>
          <w:color w:val="auto"/>
        </w:rPr>
        <w:t>Specialist Physician Ratio Standards and Methodology</w:t>
      </w:r>
      <w:r w:rsidR="00D17CF5" w:rsidRPr="00032B43">
        <w:rPr>
          <w:rFonts w:ascii="Arial" w:hAnsi="Arial" w:cs="Arial"/>
          <w:color w:val="auto"/>
          <w:u w:val="single"/>
        </w:rPr>
        <w:t>,</w:t>
      </w:r>
      <w:r w:rsidRPr="00032B43">
        <w:rPr>
          <w:rFonts w:ascii="Arial" w:hAnsi="Arial" w:cs="Arial"/>
          <w:color w:val="auto"/>
          <w:u w:val="single"/>
        </w:rPr>
        <w:t xml:space="preserve"> </w:t>
      </w:r>
      <w:r w:rsidRPr="00032B43">
        <w:rPr>
          <w:rFonts w:ascii="Arial" w:hAnsi="Arial" w:cs="Arial"/>
          <w:color w:val="auto"/>
        </w:rPr>
        <w:t xml:space="preserve">and </w:t>
      </w:r>
      <w:r w:rsidRPr="00032B43">
        <w:rPr>
          <w:rStyle w:val="normaltextrun"/>
          <w:rFonts w:ascii="Arial" w:hAnsi="Arial" w:cs="Arial"/>
          <w:color w:val="auto"/>
        </w:rPr>
        <w:t>the Counseling Non-</w:t>
      </w:r>
      <w:proofErr w:type="gramStart"/>
      <w:r w:rsidRPr="00032B43">
        <w:rPr>
          <w:rStyle w:val="normaltextrun"/>
          <w:rFonts w:ascii="Arial" w:hAnsi="Arial" w:cs="Arial"/>
          <w:color w:val="auto"/>
        </w:rPr>
        <w:t>Physician Mental</w:t>
      </w:r>
      <w:proofErr w:type="gramEnd"/>
      <w:r w:rsidRPr="00032B43">
        <w:rPr>
          <w:rStyle w:val="normaltextrun"/>
          <w:rFonts w:ascii="Arial" w:hAnsi="Arial" w:cs="Arial"/>
          <w:color w:val="auto"/>
        </w:rPr>
        <w:t xml:space="preserve"> Health Professional Ratio Standards and Methodology documents, when applicable. The process for requesting alternative accessibility standards set forth in Rule 1300.67.2.1 shall not apply to ratio standards for specialist physicians and non-physician mental health professionals, unless otherwise indicated within the incorporated standards and methodology documents.</w:t>
      </w:r>
    </w:p>
    <w:p w14:paraId="345E8EB7" w14:textId="3B402C59" w:rsidR="00941C26" w:rsidRPr="00BD030A" w:rsidRDefault="004938D2" w:rsidP="00BD030A">
      <w:pPr>
        <w:pStyle w:val="Default"/>
        <w:spacing w:before="200"/>
        <w:ind w:left="720"/>
        <w:rPr>
          <w:rFonts w:ascii="Arial" w:hAnsi="Arial" w:cs="Arial"/>
          <w:color w:val="auto"/>
          <w:shd w:val="clear" w:color="auto" w:fill="FFFFFF"/>
        </w:rPr>
      </w:pPr>
      <w:r w:rsidRPr="00032B43">
        <w:rPr>
          <w:rStyle w:val="normaltextrun"/>
          <w:rFonts w:ascii="Arial" w:hAnsi="Arial" w:cs="Arial"/>
          <w:color w:val="auto"/>
        </w:rPr>
        <w:t xml:space="preserve">(C) For specialty types not specified in the </w:t>
      </w:r>
      <w:r w:rsidR="00D17CF5" w:rsidRPr="00032B43">
        <w:rPr>
          <w:rStyle w:val="normaltextrun"/>
          <w:rFonts w:ascii="Arial" w:hAnsi="Arial" w:cs="Arial"/>
          <w:color w:val="auto"/>
          <w:u w:val="single"/>
        </w:rPr>
        <w:t xml:space="preserve">incorporated </w:t>
      </w:r>
      <w:r w:rsidRPr="00032B43">
        <w:rPr>
          <w:rFonts w:ascii="Arial" w:hAnsi="Arial" w:cs="Arial"/>
          <w:strike/>
          <w:color w:val="auto"/>
        </w:rPr>
        <w:t xml:space="preserve">Specialist Physician Ratio Standards and Methodology and </w:t>
      </w:r>
      <w:r w:rsidRPr="00032B43">
        <w:rPr>
          <w:rStyle w:val="normaltextrun"/>
          <w:rFonts w:ascii="Arial" w:hAnsi="Arial" w:cs="Arial"/>
          <w:strike/>
          <w:color w:val="auto"/>
        </w:rPr>
        <w:t xml:space="preserve">the Counseling Non-Physician Mental Health Professional Ratio </w:t>
      </w:r>
      <w:r w:rsidRPr="00032B43">
        <w:rPr>
          <w:rStyle w:val="normaltextrun"/>
          <w:rFonts w:ascii="Arial" w:hAnsi="Arial" w:cs="Arial"/>
          <w:color w:val="auto"/>
        </w:rPr>
        <w:t>Standards and Methodology documents, the plan shall ensure the ratio of enrollees to providers within a network such as to reasonably assure that all services will be accessible to enrollees on an appropriate basis without delays detrimental to the health of the enrollee</w:t>
      </w:r>
      <w:r w:rsidRPr="00BD030A">
        <w:rPr>
          <w:rStyle w:val="normaltextrun"/>
          <w:rFonts w:ascii="Arial" w:hAnsi="Arial" w:cs="Arial"/>
          <w:color w:val="auto"/>
          <w:shd w:val="clear" w:color="auto" w:fill="FFFFFF"/>
        </w:rPr>
        <w:t>.</w:t>
      </w:r>
    </w:p>
    <w:p w14:paraId="7EEA288D" w14:textId="1AF3E7B9" w:rsidR="004938D2" w:rsidRPr="00BD030A" w:rsidRDefault="00683135" w:rsidP="00032B43">
      <w:pPr>
        <w:autoSpaceDE w:val="0"/>
        <w:autoSpaceDN w:val="0"/>
        <w:adjustRightInd w:val="0"/>
        <w:spacing w:before="240"/>
        <w:ind w:left="360"/>
        <w:rPr>
          <w:rFonts w:ascii="Arial" w:hAnsi="Arial" w:cs="Arial"/>
          <w:sz w:val="24"/>
          <w:szCs w:val="24"/>
          <w:u w:val="single"/>
        </w:rPr>
      </w:pPr>
      <w:bookmarkStart w:id="22" w:name="co_pp_a7830000870a0_1"/>
      <w:bookmarkEnd w:id="22"/>
      <w:r w:rsidRPr="00BD030A">
        <w:rPr>
          <w:rFonts w:ascii="Arial" w:hAnsi="Arial" w:cs="Arial"/>
          <w:sz w:val="24"/>
          <w:szCs w:val="24"/>
        </w:rPr>
        <w:t>(</w:t>
      </w:r>
      <w:r w:rsidR="004938D2" w:rsidRPr="00BD030A">
        <w:rPr>
          <w:rFonts w:ascii="Arial" w:hAnsi="Arial" w:cs="Arial"/>
          <w:sz w:val="24"/>
          <w:szCs w:val="24"/>
        </w:rPr>
        <w:t>3</w:t>
      </w:r>
      <w:r w:rsidRPr="00BD030A">
        <w:rPr>
          <w:rFonts w:ascii="Arial" w:hAnsi="Arial" w:cs="Arial"/>
          <w:sz w:val="24"/>
          <w:szCs w:val="24"/>
        </w:rPr>
        <w:t xml:space="preserve">) The standards set forth in </w:t>
      </w:r>
      <w:r w:rsidR="004938D2" w:rsidRPr="00BD030A">
        <w:rPr>
          <w:rFonts w:ascii="Arial" w:hAnsi="Arial" w:cs="Arial"/>
          <w:sz w:val="24"/>
          <w:szCs w:val="24"/>
        </w:rPr>
        <w:t>the Specialist Physician Ratio Standards and Methodology</w:t>
      </w:r>
      <w:r w:rsidR="00552FDB" w:rsidRPr="00BD030A">
        <w:rPr>
          <w:rFonts w:ascii="Arial" w:hAnsi="Arial" w:cs="Arial"/>
          <w:sz w:val="24"/>
          <w:szCs w:val="24"/>
        </w:rPr>
        <w:t xml:space="preserve">, </w:t>
      </w:r>
      <w:r w:rsidR="00552FDB" w:rsidRPr="00BD030A">
        <w:rPr>
          <w:rFonts w:ascii="Arial" w:hAnsi="Arial" w:cs="Arial"/>
          <w:sz w:val="24"/>
          <w:szCs w:val="24"/>
          <w:u w:val="single"/>
        </w:rPr>
        <w:t xml:space="preserve">the Primary Care Physician </w:t>
      </w:r>
      <w:r w:rsidR="008B6D79" w:rsidRPr="00BD030A">
        <w:rPr>
          <w:rFonts w:ascii="Arial" w:hAnsi="Arial" w:cs="Arial"/>
          <w:sz w:val="24"/>
          <w:szCs w:val="24"/>
          <w:u w:val="single"/>
        </w:rPr>
        <w:t xml:space="preserve">Ratio </w:t>
      </w:r>
      <w:r w:rsidR="00552FDB" w:rsidRPr="00BD030A">
        <w:rPr>
          <w:rFonts w:ascii="Arial" w:hAnsi="Arial" w:cs="Arial"/>
          <w:sz w:val="24"/>
          <w:szCs w:val="24"/>
          <w:u w:val="single"/>
        </w:rPr>
        <w:t>Standards and Methodology,</w:t>
      </w:r>
      <w:r w:rsidR="004938D2" w:rsidRPr="00BD030A">
        <w:rPr>
          <w:rFonts w:ascii="Arial" w:hAnsi="Arial" w:cs="Arial"/>
          <w:sz w:val="24"/>
          <w:szCs w:val="24"/>
          <w:u w:val="single"/>
        </w:rPr>
        <w:t xml:space="preserve"> </w:t>
      </w:r>
      <w:r w:rsidR="004938D2" w:rsidRPr="00BD030A">
        <w:rPr>
          <w:rFonts w:ascii="Arial" w:hAnsi="Arial" w:cs="Arial"/>
          <w:sz w:val="24"/>
          <w:szCs w:val="24"/>
        </w:rPr>
        <w:t xml:space="preserve">and the </w:t>
      </w:r>
      <w:r w:rsidRPr="00BD030A">
        <w:rPr>
          <w:rFonts w:ascii="Arial" w:hAnsi="Arial" w:cs="Arial"/>
          <w:sz w:val="24"/>
          <w:szCs w:val="24"/>
        </w:rPr>
        <w:t>Counseling Non-Physician Mental Health Professional Ratio Standards and Methodology may also be considered by the Department when evaluating network adequacy for the purposes of licensure pursuant to Health and Safety Code sections 1351 and 1352, and Rules 1300.51, 1300.52, and 1300.52.4.</w:t>
      </w:r>
      <w:bookmarkStart w:id="23" w:name="co_anchor_I3FE0D18CDD2911EE9206F3E873799"/>
      <w:bookmarkStart w:id="24" w:name="co_pp_5c60000000030_1"/>
      <w:bookmarkStart w:id="25" w:name="co_anchor_I3FE0D18DDD2911EE9206F3E873799"/>
      <w:bookmarkEnd w:id="23"/>
      <w:bookmarkEnd w:id="24"/>
      <w:bookmarkEnd w:id="25"/>
    </w:p>
    <w:p w14:paraId="05B05666" w14:textId="1A0D5AAF" w:rsidR="00941C26" w:rsidRPr="00BD030A" w:rsidRDefault="00941C26" w:rsidP="00032B43">
      <w:pPr>
        <w:pStyle w:val="pf0"/>
        <w:spacing w:before="240" w:beforeAutospacing="0" w:after="0" w:afterAutospacing="0"/>
        <w:ind w:left="360"/>
        <w:rPr>
          <w:rFonts w:ascii="Arial" w:hAnsi="Arial" w:cs="Arial"/>
          <w:u w:val="single"/>
        </w:rPr>
      </w:pPr>
      <w:r w:rsidRPr="00BD030A">
        <w:rPr>
          <w:rFonts w:ascii="Arial" w:hAnsi="Arial" w:cs="Arial"/>
          <w:u w:val="single"/>
        </w:rPr>
        <w:t>(4) The ratio standards set forth in this subsection address network level monitoring and review standards to identify non-compliance with network adequacy. Refer to subsection (</w:t>
      </w:r>
      <w:r w:rsidR="005E4D2C" w:rsidRPr="00BD030A">
        <w:rPr>
          <w:rFonts w:ascii="Arial" w:hAnsi="Arial" w:cs="Arial"/>
          <w:u w:val="single"/>
        </w:rPr>
        <w:t>k</w:t>
      </w:r>
      <w:r w:rsidRPr="00BD030A">
        <w:rPr>
          <w:rFonts w:ascii="Arial" w:hAnsi="Arial" w:cs="Arial"/>
          <w:u w:val="single"/>
        </w:rPr>
        <w:t>) of this Rule for requirements pertaining to individual enrollee access.</w:t>
      </w:r>
    </w:p>
    <w:p w14:paraId="78229E8F" w14:textId="401ECE18" w:rsidR="004938D2" w:rsidRPr="00BD030A" w:rsidRDefault="004938D2" w:rsidP="00032B43">
      <w:pPr>
        <w:pStyle w:val="pf0"/>
        <w:spacing w:before="240" w:beforeAutospacing="0" w:after="0" w:afterAutospacing="0"/>
        <w:ind w:left="360" w:hanging="360"/>
        <w:rPr>
          <w:rFonts w:ascii="Arial" w:hAnsi="Arial" w:cs="Arial"/>
        </w:rPr>
      </w:pPr>
      <w:r w:rsidRPr="00BD030A">
        <w:rPr>
          <w:rFonts w:ascii="Arial" w:hAnsi="Arial" w:cs="Arial"/>
        </w:rPr>
        <w:t xml:space="preserve">(g) </w:t>
      </w:r>
      <w:r w:rsidR="138C1152" w:rsidRPr="00BD030A">
        <w:rPr>
          <w:rFonts w:ascii="Arial" w:hAnsi="Arial" w:cs="Arial"/>
          <w:u w:val="single"/>
        </w:rPr>
        <w:t xml:space="preserve">Required Network Provider Types. </w:t>
      </w:r>
      <w:r w:rsidRPr="00BD030A">
        <w:rPr>
          <w:rFonts w:ascii="Arial" w:hAnsi="Arial" w:cs="Arial"/>
        </w:rPr>
        <w:t xml:space="preserve">A plan’s network shall include all network provider types of the appropriate specialty and type necessary to deliver covered services. Within each network, a plan shall provide readily available and accessible physicians, facilities, clinics, mental health providers, and other non-physician medical providers who are appropriately licensed, certified or eligible for certification by </w:t>
      </w:r>
      <w:r w:rsidRPr="00BD030A" w:rsidDel="00113033">
        <w:rPr>
          <w:rFonts w:ascii="Arial" w:hAnsi="Arial" w:cs="Arial"/>
        </w:rPr>
        <w:t xml:space="preserve">the </w:t>
      </w:r>
      <w:r w:rsidRPr="00BD030A">
        <w:rPr>
          <w:rFonts w:ascii="Arial" w:hAnsi="Arial" w:cs="Arial"/>
        </w:rPr>
        <w:t>applicable specialty boards, and</w:t>
      </w:r>
      <w:r w:rsidRPr="00BD030A" w:rsidDel="00CD20C5">
        <w:rPr>
          <w:rFonts w:ascii="Arial" w:hAnsi="Arial" w:cs="Arial"/>
        </w:rPr>
        <w:t xml:space="preserve"> </w:t>
      </w:r>
      <w:r w:rsidRPr="00BD030A">
        <w:rPr>
          <w:rFonts w:ascii="Arial" w:hAnsi="Arial" w:cs="Arial"/>
        </w:rPr>
        <w:t>serve as network providers, as defined in Rule 1300.67.2.2(b)</w:t>
      </w:r>
      <w:r w:rsidRPr="00BD030A">
        <w:rPr>
          <w:rFonts w:ascii="Arial" w:hAnsi="Arial" w:cs="Arial"/>
          <w:strike/>
        </w:rPr>
        <w:t>(10)</w:t>
      </w:r>
      <w:r w:rsidRPr="00BD030A">
        <w:rPr>
          <w:rFonts w:ascii="Arial" w:hAnsi="Arial" w:cs="Arial"/>
        </w:rPr>
        <w:t>.</w:t>
      </w:r>
    </w:p>
    <w:p w14:paraId="6329BF2B" w14:textId="39E0555D" w:rsidR="004938D2" w:rsidRPr="00BD030A" w:rsidRDefault="004938D2" w:rsidP="00032B43">
      <w:pPr>
        <w:pStyle w:val="pf0"/>
        <w:spacing w:before="240" w:beforeAutospacing="0" w:after="0" w:afterAutospacing="0"/>
        <w:ind w:left="360"/>
        <w:rPr>
          <w:rFonts w:ascii="Arial" w:hAnsi="Arial" w:cs="Arial"/>
        </w:rPr>
      </w:pPr>
      <w:r w:rsidRPr="00BD030A">
        <w:rPr>
          <w:rFonts w:ascii="Arial" w:hAnsi="Arial" w:cs="Arial"/>
        </w:rPr>
        <w:lastRenderedPageBreak/>
        <w:t xml:space="preserve">(1) Each enrollee shall have access to clinically appropriate network providers within the access requirements and network adequacy standards set forth in the Knox-Keene Act and Title 28, including the requirements set forth in this </w:t>
      </w:r>
      <w:r w:rsidRPr="00BD030A">
        <w:rPr>
          <w:rFonts w:ascii="Arial" w:hAnsi="Arial" w:cs="Arial"/>
          <w:strike/>
        </w:rPr>
        <w:t>section</w:t>
      </w:r>
      <w:r w:rsidR="00414662" w:rsidRPr="00BD030A">
        <w:rPr>
          <w:rFonts w:ascii="Arial" w:hAnsi="Arial" w:cs="Arial"/>
          <w:strike/>
        </w:rPr>
        <w:t xml:space="preserve"> </w:t>
      </w:r>
      <w:r w:rsidR="00414662" w:rsidRPr="00BD030A">
        <w:rPr>
          <w:rFonts w:ascii="Arial" w:hAnsi="Arial" w:cs="Arial"/>
          <w:u w:val="single"/>
        </w:rPr>
        <w:t>Rule</w:t>
      </w:r>
      <w:r w:rsidRPr="00BD030A">
        <w:rPr>
          <w:rFonts w:ascii="Arial" w:hAnsi="Arial" w:cs="Arial"/>
        </w:rPr>
        <w:t>.</w:t>
      </w:r>
    </w:p>
    <w:p w14:paraId="5397D220" w14:textId="274FD6AC" w:rsidR="004938D2" w:rsidRPr="00BD030A" w:rsidRDefault="004938D2" w:rsidP="00032B43">
      <w:pPr>
        <w:pStyle w:val="pf0"/>
        <w:spacing w:before="240" w:beforeAutospacing="0" w:after="0" w:afterAutospacing="0"/>
        <w:ind w:left="360"/>
        <w:rPr>
          <w:rStyle w:val="normaltextrun"/>
          <w:rFonts w:ascii="Arial" w:hAnsi="Arial" w:cs="Arial"/>
        </w:rPr>
      </w:pPr>
      <w:r w:rsidRPr="00BD030A">
        <w:rPr>
          <w:rFonts w:ascii="Arial" w:hAnsi="Arial" w:cs="Arial"/>
        </w:rPr>
        <w:t xml:space="preserve">(2) For the purposes of the network adequacy review conducted pursuant to Health and Safety Code section 1367.035, a network that does not contain the provider types set forth in the document entitled, Required Network Provider Types, which is hereby incorporated by reference, may be considered by the Department to not meet the requirement set forth in this subsection. </w:t>
      </w:r>
      <w:r w:rsidRPr="00BD030A">
        <w:rPr>
          <w:rStyle w:val="normaltextrun"/>
          <w:rFonts w:ascii="Arial" w:hAnsi="Arial" w:cs="Arial"/>
          <w:shd w:val="clear" w:color="auto" w:fill="FFFFFF"/>
        </w:rPr>
        <w:t xml:space="preserve">The Department shall use the version of this document </w:t>
      </w:r>
      <w:r w:rsidRPr="00BD030A">
        <w:rPr>
          <w:rStyle w:val="normaltextrun"/>
          <w:rFonts w:ascii="Arial" w:hAnsi="Arial" w:cs="Arial"/>
        </w:rPr>
        <w:t>noticed on</w:t>
      </w:r>
      <w:r w:rsidRPr="00BD030A">
        <w:rPr>
          <w:rStyle w:val="normaltextrun"/>
          <w:rFonts w:ascii="Arial" w:hAnsi="Arial" w:cs="Arial"/>
          <w:shd w:val="clear" w:color="auto" w:fill="FFFFFF"/>
        </w:rPr>
        <w:t xml:space="preserve"> the Department’s website at </w:t>
      </w:r>
      <w:hyperlink r:id="rId16" w:history="1">
        <w:r w:rsidR="000D494F" w:rsidRPr="000D494F">
          <w:rPr>
            <w:rStyle w:val="Hyperlink"/>
            <w:rFonts w:ascii="Arial" w:hAnsi="Arial" w:cs="Arial"/>
            <w:color w:val="12539F"/>
            <w:shd w:val="clear" w:color="auto" w:fill="FFFFFF"/>
          </w:rPr>
          <w:t>www.dmhc.ca.gov</w:t>
        </w:r>
      </w:hyperlink>
      <w:r w:rsidRPr="00BD030A">
        <w:rPr>
          <w:rStyle w:val="normaltextrun"/>
          <w:rFonts w:ascii="Arial" w:hAnsi="Arial" w:cs="Arial"/>
          <w:shd w:val="clear" w:color="auto" w:fill="FFFFFF"/>
        </w:rPr>
        <w:t>, on or before January 15</w:t>
      </w:r>
      <w:r w:rsidRPr="00BD030A">
        <w:rPr>
          <w:rStyle w:val="normaltextrun"/>
          <w:rFonts w:ascii="Arial" w:hAnsi="Arial" w:cs="Arial"/>
          <w:shd w:val="clear" w:color="auto" w:fill="FFFFFF"/>
          <w:vertAlign w:val="superscript"/>
        </w:rPr>
        <w:t>th</w:t>
      </w:r>
      <w:r w:rsidRPr="00BD030A">
        <w:rPr>
          <w:rStyle w:val="normaltextrun"/>
          <w:rFonts w:ascii="Arial" w:hAnsi="Arial" w:cs="Arial"/>
          <w:shd w:val="clear" w:color="auto" w:fill="FFFFFF"/>
        </w:rPr>
        <w:t xml:space="preserve"> of the reporting year</w:t>
      </w:r>
      <w:r w:rsidRPr="00BD030A">
        <w:rPr>
          <w:rStyle w:val="normaltextrun"/>
          <w:rFonts w:ascii="Arial" w:hAnsi="Arial" w:cs="Arial"/>
        </w:rPr>
        <w:t xml:space="preserve"> set forth in Rule 1300.67.2.2(b)(18). Where the required network provider type is not available in the network to an individual enrollee, the service is presumed to be unavailable, as defined in Rule 1300.67.2.2(b).</w:t>
      </w:r>
    </w:p>
    <w:p w14:paraId="0264F8FC" w14:textId="77777777" w:rsidR="004938D2" w:rsidRPr="00BD030A" w:rsidRDefault="004938D2" w:rsidP="00032B43">
      <w:pPr>
        <w:pStyle w:val="pf0"/>
        <w:spacing w:before="240" w:beforeAutospacing="0" w:after="0" w:afterAutospacing="0"/>
        <w:ind w:left="360"/>
        <w:rPr>
          <w:rFonts w:ascii="Arial" w:hAnsi="Arial" w:cs="Arial"/>
        </w:rPr>
      </w:pPr>
      <w:r w:rsidRPr="00BD030A">
        <w:rPr>
          <w:rFonts w:ascii="Arial" w:hAnsi="Arial" w:cs="Arial"/>
        </w:rPr>
        <w:t>(3) When a hospital or other facility is a network provider, the plan shall make available individual network providers to deliver all covered services available at the facility, including emergency room care, through the following:</w:t>
      </w:r>
    </w:p>
    <w:p w14:paraId="76B0897A" w14:textId="77777777" w:rsidR="004938D2" w:rsidRPr="00BD030A" w:rsidRDefault="004938D2" w:rsidP="00032B43">
      <w:pPr>
        <w:pStyle w:val="pf0"/>
        <w:spacing w:before="240" w:beforeAutospacing="0" w:after="0" w:afterAutospacing="0"/>
        <w:ind w:left="360" w:firstLine="360"/>
        <w:rPr>
          <w:rFonts w:ascii="Arial" w:hAnsi="Arial" w:cs="Arial"/>
        </w:rPr>
      </w:pPr>
      <w:r w:rsidRPr="00BD030A">
        <w:rPr>
          <w:rFonts w:ascii="Arial" w:hAnsi="Arial" w:cs="Arial"/>
        </w:rPr>
        <w:t>(</w:t>
      </w:r>
      <w:proofErr w:type="spellStart"/>
      <w:r w:rsidRPr="00BD030A">
        <w:rPr>
          <w:rFonts w:ascii="Arial" w:hAnsi="Arial" w:cs="Arial"/>
        </w:rPr>
        <w:t>i</w:t>
      </w:r>
      <w:proofErr w:type="spellEnd"/>
      <w:r w:rsidRPr="00BD030A">
        <w:rPr>
          <w:rFonts w:ascii="Arial" w:hAnsi="Arial" w:cs="Arial"/>
        </w:rPr>
        <w:t>) Facility-based providers; and</w:t>
      </w:r>
    </w:p>
    <w:p w14:paraId="35ACD9C6" w14:textId="2FE751B6" w:rsidR="00380202" w:rsidRPr="00BD030A" w:rsidRDefault="004938D2" w:rsidP="00032B43">
      <w:pPr>
        <w:pStyle w:val="Default"/>
        <w:spacing w:before="240"/>
        <w:ind w:left="720"/>
        <w:rPr>
          <w:rFonts w:ascii="Arial" w:hAnsi="Arial" w:cs="Arial"/>
          <w:color w:val="auto"/>
        </w:rPr>
      </w:pPr>
      <w:r w:rsidRPr="00BD030A">
        <w:rPr>
          <w:rFonts w:ascii="Arial" w:hAnsi="Arial" w:cs="Arial"/>
          <w:color w:val="auto"/>
        </w:rPr>
        <w:t>(ii) Providers maintaining medical staff privileges such as hospital admitting privileges, hospital care provision privileges, or emergency medicine privileges, at the facility pursuant to the hospital’s credentialing policies and procedures and Rule 1300.51(d)</w:t>
      </w:r>
      <w:r w:rsidRPr="00BD030A">
        <w:rPr>
          <w:rFonts w:ascii="Arial" w:hAnsi="Arial" w:cs="Arial"/>
          <w:strike/>
          <w:color w:val="auto"/>
        </w:rPr>
        <w:t>(</w:t>
      </w:r>
      <w:r w:rsidRPr="00BD030A">
        <w:rPr>
          <w:rFonts w:ascii="Arial" w:hAnsi="Arial" w:cs="Arial"/>
          <w:color w:val="auto"/>
        </w:rPr>
        <w:t>H</w:t>
      </w:r>
      <w:r w:rsidRPr="00BD030A">
        <w:rPr>
          <w:rFonts w:ascii="Arial" w:hAnsi="Arial" w:cs="Arial"/>
          <w:strike/>
          <w:color w:val="auto"/>
        </w:rPr>
        <w:t>)</w:t>
      </w:r>
      <w:r w:rsidRPr="00BD030A">
        <w:rPr>
          <w:rFonts w:ascii="Arial" w:hAnsi="Arial" w:cs="Arial"/>
          <w:color w:val="auto"/>
        </w:rPr>
        <w:t>.</w:t>
      </w:r>
      <w:bookmarkStart w:id="26" w:name="co_pp_7fdd00001ca15_1"/>
      <w:bookmarkStart w:id="27" w:name="co_pp_ae0d0000c5150_1"/>
      <w:bookmarkStart w:id="28" w:name="co_pp_16f4000091d86_1"/>
      <w:bookmarkStart w:id="29" w:name="co_pp_f383000077b35_1"/>
      <w:bookmarkEnd w:id="26"/>
      <w:bookmarkEnd w:id="27"/>
      <w:bookmarkEnd w:id="28"/>
      <w:bookmarkEnd w:id="29"/>
    </w:p>
    <w:p w14:paraId="7523F80B" w14:textId="6422EBB7" w:rsidR="00380202" w:rsidRPr="00BD030A" w:rsidRDefault="00380202" w:rsidP="00032B43">
      <w:pPr>
        <w:pStyle w:val="pf0"/>
        <w:spacing w:before="240" w:beforeAutospacing="0" w:after="0" w:afterAutospacing="0"/>
        <w:ind w:left="360"/>
        <w:rPr>
          <w:rFonts w:ascii="Arial" w:hAnsi="Arial" w:cs="Arial"/>
          <w:u w:val="single"/>
        </w:rPr>
      </w:pPr>
      <w:r w:rsidRPr="00BD030A">
        <w:rPr>
          <w:rFonts w:ascii="Arial" w:hAnsi="Arial" w:cs="Arial"/>
          <w:u w:val="single"/>
        </w:rPr>
        <w:t>(4) The</w:t>
      </w:r>
      <w:r w:rsidR="004E4714" w:rsidRPr="00BD030A">
        <w:rPr>
          <w:rFonts w:ascii="Arial" w:hAnsi="Arial" w:cs="Arial"/>
          <w:u w:val="single"/>
        </w:rPr>
        <w:t xml:space="preserve"> required network provider type</w:t>
      </w:r>
      <w:r w:rsidRPr="00BD030A">
        <w:rPr>
          <w:rFonts w:ascii="Arial" w:hAnsi="Arial" w:cs="Arial"/>
          <w:u w:val="single"/>
        </w:rPr>
        <w:t xml:space="preserve"> standards set forth in subsection </w:t>
      </w:r>
      <w:r w:rsidR="00F85916" w:rsidRPr="00BD030A">
        <w:rPr>
          <w:rFonts w:ascii="Arial" w:hAnsi="Arial" w:cs="Arial"/>
          <w:u w:val="single"/>
        </w:rPr>
        <w:t xml:space="preserve">(g)(2) </w:t>
      </w:r>
      <w:r w:rsidR="0099673F" w:rsidRPr="00BD030A">
        <w:rPr>
          <w:rFonts w:ascii="Arial" w:hAnsi="Arial" w:cs="Arial"/>
          <w:u w:val="single"/>
        </w:rPr>
        <w:t xml:space="preserve">of this Rule </w:t>
      </w:r>
      <w:r w:rsidRPr="00BD030A">
        <w:rPr>
          <w:rFonts w:ascii="Arial" w:hAnsi="Arial" w:cs="Arial"/>
          <w:u w:val="single"/>
        </w:rPr>
        <w:t>address network level monitoring and review standards to identify non-compliance with network adequacy. Refer to subsection (</w:t>
      </w:r>
      <w:r w:rsidR="005E4D2C" w:rsidRPr="00BD030A">
        <w:rPr>
          <w:rFonts w:ascii="Arial" w:hAnsi="Arial" w:cs="Arial"/>
          <w:u w:val="single"/>
        </w:rPr>
        <w:t>k</w:t>
      </w:r>
      <w:r w:rsidRPr="00BD030A">
        <w:rPr>
          <w:rFonts w:ascii="Arial" w:hAnsi="Arial" w:cs="Arial"/>
          <w:u w:val="single"/>
        </w:rPr>
        <w:t>) of this Rule for requirements pertaining to individual enrollee access.</w:t>
      </w:r>
    </w:p>
    <w:p w14:paraId="306B1797" w14:textId="782BCCDF" w:rsidR="00212258" w:rsidRPr="00BD030A" w:rsidRDefault="00212258" w:rsidP="00032B43">
      <w:pPr>
        <w:pStyle w:val="pf0"/>
        <w:spacing w:before="240" w:beforeAutospacing="0" w:after="0" w:afterAutospacing="0"/>
        <w:ind w:left="360"/>
        <w:rPr>
          <w:rFonts w:ascii="Arial" w:hAnsi="Arial" w:cs="Arial"/>
          <w:u w:val="single"/>
        </w:rPr>
      </w:pPr>
      <w:r w:rsidRPr="00BD030A">
        <w:rPr>
          <w:rFonts w:ascii="Arial" w:hAnsi="Arial" w:cs="Arial"/>
          <w:u w:val="single"/>
        </w:rPr>
        <w:t>(5)</w:t>
      </w:r>
      <w:r w:rsidR="00E53676" w:rsidRPr="00BD030A">
        <w:rPr>
          <w:rFonts w:ascii="Arial" w:hAnsi="Arial" w:cs="Arial"/>
          <w:u w:val="single"/>
        </w:rPr>
        <w:t xml:space="preserve"> A plan shall make </w:t>
      </w:r>
      <w:proofErr w:type="gramStart"/>
      <w:r w:rsidR="004B05AD" w:rsidRPr="00BD030A">
        <w:rPr>
          <w:rFonts w:ascii="Arial" w:hAnsi="Arial" w:cs="Arial"/>
          <w:u w:val="single"/>
        </w:rPr>
        <w:t xml:space="preserve">readily </w:t>
      </w:r>
      <w:r w:rsidR="00E53676" w:rsidRPr="00BD030A">
        <w:rPr>
          <w:rFonts w:ascii="Arial" w:hAnsi="Arial" w:cs="Arial"/>
          <w:u w:val="single"/>
        </w:rPr>
        <w:t>available</w:t>
      </w:r>
      <w:proofErr w:type="gramEnd"/>
      <w:r w:rsidR="00E53676" w:rsidRPr="00BD030A">
        <w:rPr>
          <w:rFonts w:ascii="Arial" w:hAnsi="Arial" w:cs="Arial"/>
          <w:u w:val="single"/>
        </w:rPr>
        <w:t xml:space="preserve"> providers </w:t>
      </w:r>
      <w:r w:rsidR="006A3FD7" w:rsidRPr="00BD030A">
        <w:rPr>
          <w:rFonts w:ascii="Arial" w:hAnsi="Arial" w:cs="Arial"/>
          <w:u w:val="single"/>
        </w:rPr>
        <w:t xml:space="preserve">and </w:t>
      </w:r>
      <w:r w:rsidR="00E53676" w:rsidRPr="00BD030A">
        <w:rPr>
          <w:rFonts w:ascii="Arial" w:hAnsi="Arial" w:cs="Arial"/>
          <w:u w:val="single"/>
        </w:rPr>
        <w:t xml:space="preserve">facilities that </w:t>
      </w:r>
      <w:r w:rsidR="009415A9" w:rsidRPr="00BD030A">
        <w:rPr>
          <w:rFonts w:ascii="Arial" w:hAnsi="Arial" w:cs="Arial"/>
          <w:u w:val="single"/>
        </w:rPr>
        <w:t xml:space="preserve">deliver </w:t>
      </w:r>
      <w:r w:rsidR="00E53676" w:rsidRPr="00BD030A">
        <w:rPr>
          <w:rFonts w:ascii="Arial" w:hAnsi="Arial" w:cs="Arial"/>
          <w:u w:val="single"/>
        </w:rPr>
        <w:t>services</w:t>
      </w:r>
      <w:r w:rsidR="001D234A" w:rsidRPr="00BD030A">
        <w:rPr>
          <w:rFonts w:ascii="Arial" w:hAnsi="Arial" w:cs="Arial"/>
          <w:u w:val="single"/>
        </w:rPr>
        <w:t xml:space="preserve"> </w:t>
      </w:r>
      <w:r w:rsidR="00E53676" w:rsidRPr="00BD030A">
        <w:rPr>
          <w:rFonts w:ascii="Arial" w:hAnsi="Arial" w:cs="Arial"/>
          <w:u w:val="single"/>
        </w:rPr>
        <w:t>that are appropriate for the nature of the enrollee’s condition.</w:t>
      </w:r>
    </w:p>
    <w:p w14:paraId="532BC1C1" w14:textId="30DB56B8" w:rsidR="00683135" w:rsidRPr="00BD030A" w:rsidRDefault="00683135" w:rsidP="00032B43">
      <w:pPr>
        <w:autoSpaceDE w:val="0"/>
        <w:autoSpaceDN w:val="0"/>
        <w:adjustRightInd w:val="0"/>
        <w:spacing w:before="240"/>
        <w:ind w:left="360" w:hanging="360"/>
        <w:rPr>
          <w:rFonts w:ascii="Arial" w:hAnsi="Arial" w:cs="Arial"/>
          <w:sz w:val="24"/>
          <w:szCs w:val="24"/>
        </w:rPr>
      </w:pPr>
      <w:r w:rsidRPr="00BD030A">
        <w:rPr>
          <w:rFonts w:ascii="Arial" w:hAnsi="Arial" w:cs="Arial"/>
          <w:sz w:val="24"/>
          <w:szCs w:val="24"/>
        </w:rPr>
        <w:t xml:space="preserve">(h) </w:t>
      </w:r>
      <w:r w:rsidR="12759A00" w:rsidRPr="00BD030A">
        <w:rPr>
          <w:rFonts w:ascii="Arial" w:hAnsi="Arial" w:cs="Arial"/>
          <w:sz w:val="24"/>
          <w:szCs w:val="24"/>
          <w:u w:val="single"/>
        </w:rPr>
        <w:t xml:space="preserve">Providers Accepting New Patients. </w:t>
      </w:r>
      <w:r w:rsidRPr="00BD030A">
        <w:rPr>
          <w:rFonts w:ascii="Arial" w:hAnsi="Arial" w:cs="Arial"/>
          <w:sz w:val="24"/>
          <w:szCs w:val="24"/>
        </w:rPr>
        <w:t xml:space="preserve">Within each network, the plan shall ensure </w:t>
      </w:r>
      <w:r w:rsidR="00933E9E" w:rsidRPr="00BD030A">
        <w:rPr>
          <w:rFonts w:ascii="Arial" w:hAnsi="Arial" w:cs="Arial"/>
          <w:sz w:val="24"/>
          <w:szCs w:val="24"/>
        </w:rPr>
        <w:t xml:space="preserve">the numbers of network </w:t>
      </w:r>
      <w:r w:rsidRPr="00BD030A">
        <w:rPr>
          <w:rFonts w:ascii="Arial" w:hAnsi="Arial" w:cs="Arial"/>
          <w:sz w:val="24"/>
          <w:szCs w:val="24"/>
        </w:rPr>
        <w:t xml:space="preserve">providers </w:t>
      </w:r>
      <w:r w:rsidR="00DE3223" w:rsidRPr="00BD030A">
        <w:rPr>
          <w:rFonts w:ascii="Arial" w:hAnsi="Arial" w:cs="Arial"/>
          <w:sz w:val="24"/>
          <w:szCs w:val="24"/>
          <w:u w:val="single"/>
        </w:rPr>
        <w:t xml:space="preserve">who </w:t>
      </w:r>
      <w:r w:rsidRPr="00BD030A">
        <w:rPr>
          <w:rFonts w:ascii="Arial" w:hAnsi="Arial" w:cs="Arial"/>
          <w:sz w:val="24"/>
          <w:szCs w:val="24"/>
        </w:rPr>
        <w:t xml:space="preserve">are accepting new patients </w:t>
      </w:r>
      <w:r w:rsidR="00933E9E" w:rsidRPr="00BD030A">
        <w:rPr>
          <w:rFonts w:ascii="Arial" w:hAnsi="Arial" w:cs="Arial"/>
          <w:sz w:val="24"/>
          <w:szCs w:val="24"/>
        </w:rPr>
        <w:t xml:space="preserve">is sufficient to reasonably assure that all covered services will be accessible to all enrollees on an appropriate basis without delays detrimental to the health of the enrollee and </w:t>
      </w:r>
      <w:r w:rsidRPr="00BD030A">
        <w:rPr>
          <w:rFonts w:ascii="Arial" w:hAnsi="Arial" w:cs="Arial"/>
          <w:sz w:val="24"/>
          <w:szCs w:val="24"/>
        </w:rPr>
        <w:t>such as to ensure timely access to care for all enrollees</w:t>
      </w:r>
      <w:r w:rsidR="00933E9E" w:rsidRPr="00BD030A">
        <w:rPr>
          <w:rFonts w:ascii="Arial" w:hAnsi="Arial" w:cs="Arial"/>
          <w:sz w:val="24"/>
          <w:szCs w:val="24"/>
        </w:rPr>
        <w:t>.</w:t>
      </w:r>
      <w:bookmarkStart w:id="30" w:name="co_anchor_I3FE0D191DD2911EE9206F3E873799"/>
      <w:bookmarkEnd w:id="30"/>
    </w:p>
    <w:p w14:paraId="50B4DFF4" w14:textId="77777777" w:rsidR="00FE56C5" w:rsidRPr="00BD030A" w:rsidRDefault="00683135" w:rsidP="00032B43">
      <w:pPr>
        <w:autoSpaceDE w:val="0"/>
        <w:autoSpaceDN w:val="0"/>
        <w:adjustRightInd w:val="0"/>
        <w:spacing w:before="240"/>
        <w:ind w:left="360"/>
        <w:rPr>
          <w:rFonts w:ascii="Arial" w:hAnsi="Arial" w:cs="Arial"/>
          <w:sz w:val="24"/>
          <w:szCs w:val="24"/>
          <w:u w:val="single"/>
        </w:rPr>
      </w:pPr>
      <w:bookmarkStart w:id="31" w:name="co_pp_b4e500006fdf6_1"/>
      <w:bookmarkEnd w:id="31"/>
      <w:r w:rsidRPr="00BD030A">
        <w:rPr>
          <w:rFonts w:ascii="Arial" w:hAnsi="Arial" w:cs="Arial"/>
          <w:sz w:val="24"/>
          <w:szCs w:val="24"/>
        </w:rPr>
        <w:t xml:space="preserve">(1) For the purposes of the network adequacy review conducted pursuant to Health and Safety Code section 1367.035, </w:t>
      </w:r>
      <w:r w:rsidR="00933E9E" w:rsidRPr="00BD030A">
        <w:rPr>
          <w:rFonts w:ascii="Arial" w:hAnsi="Arial" w:cs="Arial"/>
          <w:sz w:val="24"/>
          <w:szCs w:val="24"/>
        </w:rPr>
        <w:t>a plan shall meet standards for network providers that are accepting new patients, as established by the Department, when calculated in accordance with the incorporated standards and methodology documents set forth below.</w:t>
      </w:r>
    </w:p>
    <w:p w14:paraId="4600817C" w14:textId="56801263" w:rsidR="00DE3223" w:rsidRPr="00BD030A" w:rsidRDefault="00FE56C5" w:rsidP="00032B43">
      <w:pPr>
        <w:autoSpaceDE w:val="0"/>
        <w:autoSpaceDN w:val="0"/>
        <w:adjustRightInd w:val="0"/>
        <w:spacing w:before="240"/>
        <w:ind w:left="720"/>
        <w:rPr>
          <w:rStyle w:val="normaltextrun"/>
          <w:rFonts w:ascii="Arial" w:hAnsi="Arial" w:cs="Arial"/>
          <w:sz w:val="24"/>
          <w:szCs w:val="24"/>
        </w:rPr>
      </w:pPr>
      <w:r w:rsidRPr="00BD030A">
        <w:rPr>
          <w:rFonts w:ascii="Arial" w:hAnsi="Arial" w:cs="Arial"/>
          <w:sz w:val="24"/>
          <w:szCs w:val="24"/>
        </w:rPr>
        <w:lastRenderedPageBreak/>
        <w:t xml:space="preserve">(A) The standards for the </w:t>
      </w:r>
      <w:proofErr w:type="gramStart"/>
      <w:r w:rsidRPr="00BD030A">
        <w:rPr>
          <w:rFonts w:ascii="Arial" w:hAnsi="Arial" w:cs="Arial"/>
          <w:sz w:val="24"/>
          <w:szCs w:val="24"/>
        </w:rPr>
        <w:t>percent</w:t>
      </w:r>
      <w:proofErr w:type="gramEnd"/>
      <w:r w:rsidRPr="00BD030A">
        <w:rPr>
          <w:rFonts w:ascii="Arial" w:hAnsi="Arial" w:cs="Arial"/>
          <w:sz w:val="24"/>
          <w:szCs w:val="24"/>
        </w:rPr>
        <w:t xml:space="preserve"> of primary care physicians accepting new patients and non-physician mental health professionals accepting new patients shall be set forth in the following documents, which are hereby incorporated by </w:t>
      </w:r>
      <w:proofErr w:type="gramStart"/>
      <w:r w:rsidRPr="00BD030A">
        <w:rPr>
          <w:rFonts w:ascii="Arial" w:hAnsi="Arial" w:cs="Arial"/>
          <w:sz w:val="24"/>
          <w:szCs w:val="24"/>
        </w:rPr>
        <w:t>reference</w:t>
      </w:r>
      <w:r w:rsidRPr="00BD030A">
        <w:rPr>
          <w:rFonts w:ascii="Arial" w:hAnsi="Arial" w:cs="Arial"/>
          <w:strike/>
          <w:sz w:val="24"/>
          <w:szCs w:val="24"/>
        </w:rPr>
        <w:t>:</w:t>
      </w:r>
      <w:r w:rsidR="00DE3223" w:rsidRPr="00BD030A">
        <w:rPr>
          <w:rFonts w:ascii="Arial" w:hAnsi="Arial" w:cs="Arial"/>
          <w:sz w:val="24"/>
          <w:szCs w:val="24"/>
          <w:u w:val="single"/>
        </w:rPr>
        <w:t>.</w:t>
      </w:r>
      <w:proofErr w:type="gramEnd"/>
      <w:r w:rsidR="00DE3223" w:rsidRPr="00BD030A">
        <w:rPr>
          <w:rFonts w:ascii="Arial" w:hAnsi="Arial" w:cs="Arial"/>
          <w:sz w:val="24"/>
          <w:szCs w:val="24"/>
          <w:u w:val="single"/>
        </w:rPr>
        <w:t xml:space="preserve"> The Department shall use a version of these documents noticed on the Department’s website at </w:t>
      </w:r>
      <w:hyperlink r:id="rId17" w:history="1">
        <w:r w:rsidR="000D494F" w:rsidRPr="000D494F">
          <w:rPr>
            <w:rStyle w:val="Hyperlink"/>
            <w:rFonts w:ascii="Arial" w:hAnsi="Arial" w:cs="Arial"/>
            <w:color w:val="12539F"/>
            <w:sz w:val="24"/>
            <w:szCs w:val="24"/>
          </w:rPr>
          <w:t>www.dmhc.ca.gov</w:t>
        </w:r>
      </w:hyperlink>
      <w:r w:rsidR="00DE3223" w:rsidRPr="00BD030A">
        <w:rPr>
          <w:rFonts w:ascii="Arial" w:hAnsi="Arial" w:cs="Arial"/>
          <w:sz w:val="24"/>
          <w:szCs w:val="24"/>
          <w:u w:val="single"/>
        </w:rPr>
        <w:t>, on or before January 15th of the reporting year set forth in Rule 1300.67.2.2(b)</w:t>
      </w:r>
      <w:r w:rsidR="004B477D" w:rsidRPr="00BD030A">
        <w:rPr>
          <w:rFonts w:ascii="Arial" w:hAnsi="Arial" w:cs="Arial"/>
          <w:sz w:val="24"/>
          <w:szCs w:val="24"/>
          <w:u w:val="single"/>
        </w:rPr>
        <w:t>(18)</w:t>
      </w:r>
      <w:r w:rsidR="00DE3223" w:rsidRPr="00BD030A">
        <w:rPr>
          <w:rFonts w:ascii="Arial" w:hAnsi="Arial" w:cs="Arial"/>
          <w:sz w:val="24"/>
          <w:szCs w:val="24"/>
        </w:rPr>
        <w:t>.</w:t>
      </w:r>
    </w:p>
    <w:p w14:paraId="1C7456D4" w14:textId="77777777" w:rsidR="00FE56C5" w:rsidRPr="00BD030A" w:rsidRDefault="00FE56C5" w:rsidP="00032B43">
      <w:pPr>
        <w:pStyle w:val="Default"/>
        <w:spacing w:before="240"/>
        <w:ind w:left="1080"/>
        <w:rPr>
          <w:rFonts w:ascii="Arial" w:hAnsi="Arial" w:cs="Arial"/>
          <w:color w:val="auto"/>
        </w:rPr>
      </w:pPr>
      <w:r w:rsidRPr="00BD030A">
        <w:rPr>
          <w:rFonts w:ascii="Arial" w:hAnsi="Arial" w:cs="Arial"/>
          <w:color w:val="auto"/>
        </w:rPr>
        <w:t>(</w:t>
      </w:r>
      <w:proofErr w:type="spellStart"/>
      <w:r w:rsidRPr="00BD030A">
        <w:rPr>
          <w:rFonts w:ascii="Arial" w:hAnsi="Arial" w:cs="Arial"/>
          <w:color w:val="auto"/>
        </w:rPr>
        <w:t>i</w:t>
      </w:r>
      <w:proofErr w:type="spellEnd"/>
      <w:r w:rsidRPr="00BD030A">
        <w:rPr>
          <w:rFonts w:ascii="Arial" w:hAnsi="Arial" w:cs="Arial"/>
          <w:color w:val="auto"/>
        </w:rPr>
        <w:t>) Primary Care Physician Accepting New Patients Standards and Methodology; and</w:t>
      </w:r>
    </w:p>
    <w:p w14:paraId="3633C242" w14:textId="77777777" w:rsidR="00FE56C5" w:rsidRPr="00BD030A" w:rsidRDefault="00FE56C5" w:rsidP="00032B43">
      <w:pPr>
        <w:pStyle w:val="Default"/>
        <w:spacing w:before="240"/>
        <w:ind w:left="1080"/>
        <w:rPr>
          <w:rFonts w:ascii="Arial" w:hAnsi="Arial" w:cs="Arial"/>
          <w:color w:val="auto"/>
        </w:rPr>
      </w:pPr>
      <w:r w:rsidRPr="00BD030A">
        <w:rPr>
          <w:rFonts w:ascii="Arial" w:hAnsi="Arial" w:cs="Arial"/>
          <w:color w:val="auto"/>
        </w:rPr>
        <w:t>(ii) Counseling Non-Physician Mental Health Professional Accepting New Patients Standards and Methodology.</w:t>
      </w:r>
    </w:p>
    <w:p w14:paraId="7AB01D23" w14:textId="19BE1002" w:rsidR="00FE56C5" w:rsidRPr="00BD030A" w:rsidRDefault="00683135" w:rsidP="00032B43">
      <w:pPr>
        <w:autoSpaceDE w:val="0"/>
        <w:autoSpaceDN w:val="0"/>
        <w:adjustRightInd w:val="0"/>
        <w:spacing w:before="240"/>
        <w:ind w:left="720"/>
        <w:rPr>
          <w:rStyle w:val="normaltextrun"/>
          <w:rFonts w:ascii="Arial" w:hAnsi="Arial" w:cs="Arial"/>
          <w:strike/>
          <w:sz w:val="24"/>
          <w:szCs w:val="24"/>
        </w:rPr>
      </w:pPr>
      <w:r w:rsidRPr="00BD030A">
        <w:rPr>
          <w:rFonts w:ascii="Arial" w:hAnsi="Arial" w:cs="Arial"/>
          <w:strike/>
          <w:sz w:val="24"/>
          <w:szCs w:val="24"/>
        </w:rPr>
        <w:t xml:space="preserve">The Department shall use a version of </w:t>
      </w:r>
      <w:r w:rsidR="00FE56C5" w:rsidRPr="00BD030A">
        <w:rPr>
          <w:rFonts w:ascii="Arial" w:hAnsi="Arial" w:cs="Arial"/>
          <w:strike/>
          <w:sz w:val="24"/>
          <w:szCs w:val="24"/>
        </w:rPr>
        <w:t xml:space="preserve">these </w:t>
      </w:r>
      <w:r w:rsidRPr="00BD030A">
        <w:rPr>
          <w:rFonts w:ascii="Arial" w:hAnsi="Arial" w:cs="Arial"/>
          <w:strike/>
          <w:sz w:val="24"/>
          <w:szCs w:val="24"/>
        </w:rPr>
        <w:t>document</w:t>
      </w:r>
      <w:r w:rsidR="00FE56C5" w:rsidRPr="00BD030A">
        <w:rPr>
          <w:rFonts w:ascii="Arial" w:hAnsi="Arial" w:cs="Arial"/>
          <w:strike/>
          <w:sz w:val="24"/>
          <w:szCs w:val="24"/>
        </w:rPr>
        <w:t>s</w:t>
      </w:r>
      <w:r w:rsidRPr="00BD030A">
        <w:rPr>
          <w:rFonts w:ascii="Arial" w:hAnsi="Arial" w:cs="Arial"/>
          <w:strike/>
          <w:sz w:val="24"/>
          <w:szCs w:val="24"/>
        </w:rPr>
        <w:t xml:space="preserve"> noticed on the Department’s website a</w:t>
      </w:r>
      <w:r w:rsidR="000D494F">
        <w:rPr>
          <w:rFonts w:ascii="Arial" w:hAnsi="Arial" w:cs="Arial"/>
          <w:strike/>
          <w:sz w:val="24"/>
          <w:szCs w:val="24"/>
        </w:rPr>
        <w:t>t www.dmhc.ca.gov,</w:t>
      </w:r>
      <w:r w:rsidRPr="00BD030A">
        <w:rPr>
          <w:rFonts w:ascii="Arial" w:hAnsi="Arial" w:cs="Arial"/>
          <w:strike/>
          <w:sz w:val="24"/>
          <w:szCs w:val="24"/>
        </w:rPr>
        <w:t xml:space="preserve"> on or before January 15th of the reporting year set forth in Rule 1300.67.2.2(b)(18).</w:t>
      </w:r>
      <w:bookmarkStart w:id="32" w:name="co_anchor_I3FE0D192DD2911EE9206F3E873799"/>
      <w:bookmarkStart w:id="33" w:name="co_pp_a82e0000c1753_1"/>
      <w:bookmarkEnd w:id="32"/>
      <w:bookmarkEnd w:id="33"/>
    </w:p>
    <w:p w14:paraId="515ACCA3" w14:textId="77777777" w:rsidR="00FE56C5" w:rsidRPr="00BD030A" w:rsidRDefault="00FE56C5" w:rsidP="00E20A39">
      <w:pPr>
        <w:pStyle w:val="Default"/>
        <w:spacing w:before="240"/>
        <w:ind w:left="720"/>
        <w:rPr>
          <w:rFonts w:ascii="Arial" w:hAnsi="Arial" w:cs="Arial"/>
          <w:color w:val="auto"/>
        </w:rPr>
      </w:pPr>
      <w:r w:rsidRPr="00032B43">
        <w:rPr>
          <w:rStyle w:val="normaltextrun"/>
          <w:rFonts w:ascii="Arial" w:hAnsi="Arial" w:cs="Arial"/>
          <w:color w:val="auto"/>
        </w:rPr>
        <w:t xml:space="preserve">(B) The Department shall review plans in accordance with the alternative standards and methodologies set forth in the </w:t>
      </w:r>
      <w:r w:rsidRPr="00032B43">
        <w:rPr>
          <w:rFonts w:ascii="Arial" w:hAnsi="Arial" w:cs="Arial"/>
          <w:color w:val="auto"/>
        </w:rPr>
        <w:t>Primary Care Physician Accepting New Patients Standards and Methodology</w:t>
      </w:r>
      <w:r w:rsidRPr="00032B43">
        <w:rPr>
          <w:rStyle w:val="normaltextrun"/>
          <w:rFonts w:ascii="Arial" w:hAnsi="Arial" w:cs="Arial"/>
          <w:color w:val="auto"/>
        </w:rPr>
        <w:t xml:space="preserve"> and the </w:t>
      </w:r>
      <w:r w:rsidRPr="00032B43">
        <w:rPr>
          <w:rFonts w:ascii="Arial" w:hAnsi="Arial" w:cs="Arial"/>
          <w:color w:val="auto"/>
        </w:rPr>
        <w:t xml:space="preserve">Counseling Non-Physician Mental Health Professional Accepting New Patients Standards and Methodology documents when applicable. The process for requesting alternative accessibility standards set forth in Rule 1300.67.2.1 shall not apply to the accepting new </w:t>
      </w:r>
      <w:proofErr w:type="gramStart"/>
      <w:r w:rsidRPr="00032B43">
        <w:rPr>
          <w:rFonts w:ascii="Arial" w:hAnsi="Arial" w:cs="Arial"/>
          <w:color w:val="auto"/>
        </w:rPr>
        <w:t>patients</w:t>
      </w:r>
      <w:proofErr w:type="gramEnd"/>
      <w:r w:rsidRPr="00032B43">
        <w:rPr>
          <w:rFonts w:ascii="Arial" w:hAnsi="Arial" w:cs="Arial"/>
          <w:color w:val="auto"/>
        </w:rPr>
        <w:t xml:space="preserve"> standards, un</w:t>
      </w:r>
      <w:r w:rsidRPr="00BD030A">
        <w:rPr>
          <w:rFonts w:ascii="Arial" w:hAnsi="Arial" w:cs="Arial"/>
          <w:color w:val="auto"/>
        </w:rPr>
        <w:t>less otherwise indicated within the standards and methodology document.</w:t>
      </w:r>
    </w:p>
    <w:p w14:paraId="23696C0C" w14:textId="77777777" w:rsidR="00210511" w:rsidRPr="00BD030A" w:rsidRDefault="00717808" w:rsidP="00E20A39">
      <w:pPr>
        <w:autoSpaceDE w:val="0"/>
        <w:autoSpaceDN w:val="0"/>
        <w:adjustRightInd w:val="0"/>
        <w:spacing w:before="240"/>
        <w:ind w:left="360"/>
        <w:rPr>
          <w:rStyle w:val="normaltextrun"/>
          <w:rFonts w:ascii="Arial" w:hAnsi="Arial" w:cs="Arial"/>
          <w:sz w:val="24"/>
          <w:szCs w:val="24"/>
          <w:shd w:val="clear" w:color="auto" w:fill="FFFFFF"/>
        </w:rPr>
      </w:pPr>
      <w:bookmarkStart w:id="34" w:name="co_pp_17a3000024864_1"/>
      <w:bookmarkEnd w:id="34"/>
      <w:r w:rsidRPr="00032B43">
        <w:rPr>
          <w:rStyle w:val="normaltextrun"/>
          <w:rFonts w:ascii="Arial" w:hAnsi="Arial" w:cs="Arial"/>
          <w:sz w:val="24"/>
          <w:szCs w:val="24"/>
        </w:rPr>
        <w:t xml:space="preserve">(2) The standards set forth in the </w:t>
      </w:r>
      <w:r w:rsidRPr="00032B43">
        <w:rPr>
          <w:rFonts w:ascii="Arial" w:hAnsi="Arial" w:cs="Arial"/>
          <w:sz w:val="24"/>
          <w:szCs w:val="24"/>
        </w:rPr>
        <w:t>Primary Care Physician Accepting</w:t>
      </w:r>
      <w:r w:rsidRPr="00BD030A">
        <w:rPr>
          <w:rFonts w:ascii="Arial" w:hAnsi="Arial" w:cs="Arial"/>
          <w:sz w:val="24"/>
          <w:szCs w:val="24"/>
        </w:rPr>
        <w:t xml:space="preserve"> New Patients </w:t>
      </w:r>
      <w:r w:rsidRPr="00032B43">
        <w:rPr>
          <w:rFonts w:ascii="Arial" w:hAnsi="Arial" w:cs="Arial"/>
          <w:sz w:val="24"/>
          <w:szCs w:val="24"/>
        </w:rPr>
        <w:t>Standards and Methodology and the Counseling Non-Physician Mental Health Professional Accepting New Patients Standards and Methodology</w:t>
      </w:r>
      <w:r w:rsidRPr="00032B43">
        <w:rPr>
          <w:rStyle w:val="normaltextrun"/>
          <w:rFonts w:ascii="Arial" w:hAnsi="Arial" w:cs="Arial"/>
          <w:sz w:val="24"/>
          <w:szCs w:val="24"/>
        </w:rPr>
        <w:t xml:space="preserve"> may also be considered by the Department when evaluating network adequacy for the purposes of licensure pursuant to Health and Safety Code sections 1351 and 1352, and Rules 1300.51, 1300.52, and 1300.52</w:t>
      </w:r>
      <w:r w:rsidRPr="00BD030A">
        <w:rPr>
          <w:rStyle w:val="normaltextrun"/>
          <w:rFonts w:ascii="Arial" w:hAnsi="Arial" w:cs="Arial"/>
          <w:sz w:val="24"/>
          <w:szCs w:val="24"/>
          <w:shd w:val="clear" w:color="auto" w:fill="FFFFFF"/>
        </w:rPr>
        <w:t>.4.</w:t>
      </w:r>
    </w:p>
    <w:p w14:paraId="7E604EAF" w14:textId="5F154367" w:rsidR="004E4714" w:rsidRPr="00BD030A" w:rsidRDefault="004E4714" w:rsidP="00E20A39">
      <w:pPr>
        <w:pStyle w:val="pf0"/>
        <w:spacing w:before="240" w:beforeAutospacing="0" w:after="0" w:afterAutospacing="0"/>
        <w:ind w:left="360"/>
        <w:rPr>
          <w:rStyle w:val="normaltextrun"/>
          <w:rFonts w:ascii="Arial" w:hAnsi="Arial" w:cs="Arial"/>
          <w:u w:val="single"/>
        </w:rPr>
      </w:pPr>
      <w:r w:rsidRPr="00BD030A">
        <w:rPr>
          <w:rFonts w:ascii="Arial" w:hAnsi="Arial" w:cs="Arial"/>
          <w:u w:val="single"/>
        </w:rPr>
        <w:t>(3) The required network provider type standards set forth in this subsection address network level monitoring and review standards to identify non-compliance with network adequacy. Refer to subsection (</w:t>
      </w:r>
      <w:r w:rsidR="005E4D2C" w:rsidRPr="00BD030A">
        <w:rPr>
          <w:rFonts w:ascii="Arial" w:hAnsi="Arial" w:cs="Arial"/>
          <w:u w:val="single"/>
        </w:rPr>
        <w:t>k</w:t>
      </w:r>
      <w:r w:rsidRPr="00BD030A">
        <w:rPr>
          <w:rFonts w:ascii="Arial" w:hAnsi="Arial" w:cs="Arial"/>
          <w:u w:val="single"/>
        </w:rPr>
        <w:t>) of this Rule for requirements pertaining to individual enrollee access.</w:t>
      </w:r>
    </w:p>
    <w:p w14:paraId="1E62D23E" w14:textId="339DFEAE" w:rsidR="00717808" w:rsidRPr="00BD030A" w:rsidRDefault="00103453" w:rsidP="00E20A39">
      <w:pPr>
        <w:pStyle w:val="pf0"/>
        <w:spacing w:before="240" w:beforeAutospacing="0" w:after="0" w:afterAutospacing="0"/>
        <w:ind w:left="274" w:hanging="274"/>
        <w:rPr>
          <w:rFonts w:ascii="Arial" w:hAnsi="Arial" w:cs="Arial"/>
        </w:rPr>
      </w:pPr>
      <w:r w:rsidRPr="00BD030A">
        <w:rPr>
          <w:rFonts w:ascii="Arial" w:hAnsi="Arial" w:cs="Arial"/>
        </w:rPr>
        <w:t>(</w:t>
      </w:r>
      <w:proofErr w:type="spellStart"/>
      <w:r w:rsidRPr="00BD030A">
        <w:rPr>
          <w:rFonts w:ascii="Arial" w:hAnsi="Arial" w:cs="Arial"/>
        </w:rPr>
        <w:t>i</w:t>
      </w:r>
      <w:proofErr w:type="spellEnd"/>
      <w:r w:rsidRPr="00BD030A">
        <w:rPr>
          <w:rFonts w:ascii="Arial" w:hAnsi="Arial" w:cs="Arial"/>
        </w:rPr>
        <w:t xml:space="preserve">) </w:t>
      </w:r>
      <w:r w:rsidR="43CC4CAE" w:rsidRPr="00BD030A">
        <w:rPr>
          <w:rFonts w:ascii="Arial" w:hAnsi="Arial" w:cs="Arial"/>
          <w:u w:val="single"/>
        </w:rPr>
        <w:t xml:space="preserve">Non-Network Providers. </w:t>
      </w:r>
      <w:r w:rsidR="00825397" w:rsidRPr="00BD030A">
        <w:rPr>
          <w:rFonts w:ascii="Arial" w:hAnsi="Arial" w:cs="Arial"/>
          <w:u w:val="single"/>
        </w:rPr>
        <w:t>In accordance with</w:t>
      </w:r>
      <w:r w:rsidR="004660DE" w:rsidRPr="00BD030A">
        <w:rPr>
          <w:rFonts w:ascii="Arial" w:hAnsi="Arial" w:cs="Arial"/>
          <w:u w:val="single"/>
        </w:rPr>
        <w:t xml:space="preserve"> Health and Safety Code</w:t>
      </w:r>
      <w:r w:rsidR="00825397" w:rsidRPr="00BD030A">
        <w:rPr>
          <w:rFonts w:ascii="Arial" w:hAnsi="Arial" w:cs="Arial"/>
          <w:u w:val="single"/>
        </w:rPr>
        <w:t xml:space="preserve"> section 1367.03(a)(7)(C) and Rule 1300.67.2.2(c)(7)(C), a</w:t>
      </w:r>
      <w:r w:rsidR="00825397" w:rsidRPr="00BD030A">
        <w:rPr>
          <w:rFonts w:ascii="Arial" w:hAnsi="Arial" w:cs="Arial"/>
          <w:strike/>
          <w:u w:val="single"/>
        </w:rPr>
        <w:t xml:space="preserve"> </w:t>
      </w:r>
      <w:proofErr w:type="spellStart"/>
      <w:r w:rsidR="00717808" w:rsidRPr="00BD030A">
        <w:rPr>
          <w:rFonts w:ascii="Arial" w:hAnsi="Arial" w:cs="Arial"/>
          <w:strike/>
        </w:rPr>
        <w:t>A</w:t>
      </w:r>
      <w:proofErr w:type="spellEnd"/>
      <w:r w:rsidR="00717808" w:rsidRPr="00BD030A">
        <w:rPr>
          <w:rFonts w:ascii="Arial" w:hAnsi="Arial" w:cs="Arial"/>
        </w:rPr>
        <w:t xml:space="preserve"> plan shall arrange for the provision of covered services from non-network providers </w:t>
      </w:r>
      <w:r w:rsidR="00BA5B3F" w:rsidRPr="00BD030A">
        <w:rPr>
          <w:rFonts w:ascii="Arial" w:hAnsi="Arial" w:cs="Arial"/>
          <w:u w:val="single"/>
        </w:rPr>
        <w:t>when medically</w:t>
      </w:r>
      <w:r w:rsidR="00825397" w:rsidRPr="00BD030A">
        <w:rPr>
          <w:rFonts w:ascii="Arial" w:hAnsi="Arial" w:cs="Arial"/>
          <w:u w:val="single"/>
        </w:rPr>
        <w:t xml:space="preserve"> necessary</w:t>
      </w:r>
      <w:r w:rsidR="00BA5B3F" w:rsidRPr="00BD030A">
        <w:rPr>
          <w:rFonts w:ascii="Arial" w:hAnsi="Arial" w:cs="Arial"/>
          <w:u w:val="single"/>
        </w:rPr>
        <w:t xml:space="preserve"> for the enrollee’s condition,</w:t>
      </w:r>
      <w:r w:rsidR="00BA5B3F" w:rsidRPr="00BD030A">
        <w:rPr>
          <w:rFonts w:ascii="Arial" w:hAnsi="Arial" w:cs="Arial"/>
        </w:rPr>
        <w:t xml:space="preserve"> </w:t>
      </w:r>
      <w:r w:rsidR="00717808" w:rsidRPr="00BD030A">
        <w:rPr>
          <w:rFonts w:ascii="Arial" w:hAnsi="Arial" w:cs="Arial"/>
        </w:rPr>
        <w:t>if the services are unavailable</w:t>
      </w:r>
      <w:r w:rsidR="00FA071D" w:rsidRPr="00BD030A">
        <w:rPr>
          <w:rFonts w:ascii="Arial" w:hAnsi="Arial" w:cs="Arial"/>
        </w:rPr>
        <w:t xml:space="preserve"> from a network provider. </w:t>
      </w:r>
      <w:r w:rsidR="004C1640" w:rsidRPr="00BD030A">
        <w:rPr>
          <w:rFonts w:ascii="Arial" w:hAnsi="Arial" w:cs="Arial"/>
          <w:u w:val="single"/>
        </w:rPr>
        <w:t>“</w:t>
      </w:r>
      <w:r w:rsidR="00FA071D" w:rsidRPr="00BD030A">
        <w:rPr>
          <w:rFonts w:ascii="Arial" w:hAnsi="Arial" w:cs="Arial"/>
          <w:u w:val="single"/>
        </w:rPr>
        <w:t>Unavailable</w:t>
      </w:r>
      <w:r w:rsidR="004C1640" w:rsidRPr="00BD030A">
        <w:rPr>
          <w:rFonts w:ascii="Arial" w:hAnsi="Arial" w:cs="Arial"/>
          <w:u w:val="single"/>
        </w:rPr>
        <w:t>”</w:t>
      </w:r>
      <w:r w:rsidR="00FA071D" w:rsidRPr="00BD030A">
        <w:rPr>
          <w:rFonts w:ascii="Arial" w:hAnsi="Arial" w:cs="Arial"/>
          <w:u w:val="single"/>
        </w:rPr>
        <w:t xml:space="preserve"> is</w:t>
      </w:r>
      <w:r w:rsidR="004C1640" w:rsidRPr="00BD030A">
        <w:rPr>
          <w:rFonts w:ascii="Arial" w:hAnsi="Arial" w:cs="Arial"/>
          <w:u w:val="single"/>
        </w:rPr>
        <w:t xml:space="preserve"> </w:t>
      </w:r>
      <w:r w:rsidR="00AF2F6A" w:rsidRPr="00BD030A">
        <w:rPr>
          <w:rFonts w:ascii="Arial" w:hAnsi="Arial" w:cs="Arial"/>
          <w:u w:val="single"/>
        </w:rPr>
        <w:t xml:space="preserve">defined in </w:t>
      </w:r>
      <w:r w:rsidR="00FA071D" w:rsidRPr="00BD030A">
        <w:rPr>
          <w:rFonts w:ascii="Arial" w:hAnsi="Arial" w:cs="Arial"/>
          <w:u w:val="single"/>
        </w:rPr>
        <w:t>Rule 1300.67.2</w:t>
      </w:r>
      <w:r w:rsidR="001B0D4E" w:rsidRPr="00BD030A">
        <w:rPr>
          <w:rFonts w:ascii="Arial" w:hAnsi="Arial" w:cs="Arial"/>
          <w:u w:val="single"/>
        </w:rPr>
        <w:t>.2</w:t>
      </w:r>
      <w:r w:rsidR="00FA071D" w:rsidRPr="00BD030A">
        <w:rPr>
          <w:rFonts w:ascii="Arial" w:hAnsi="Arial" w:cs="Arial"/>
          <w:u w:val="single"/>
        </w:rPr>
        <w:t>(b)</w:t>
      </w:r>
      <w:r w:rsidR="004C1640" w:rsidRPr="00BD030A">
        <w:rPr>
          <w:rFonts w:ascii="Arial" w:hAnsi="Arial" w:cs="Arial"/>
          <w:u w:val="single"/>
        </w:rPr>
        <w:t xml:space="preserve">. </w:t>
      </w:r>
      <w:r w:rsidR="00717808" w:rsidRPr="00BD030A">
        <w:rPr>
          <w:rFonts w:ascii="Arial" w:hAnsi="Arial" w:cs="Arial"/>
          <w:strike/>
        </w:rPr>
        <w:t>in accordance with the definitions in</w:t>
      </w:r>
      <w:r w:rsidR="00717808" w:rsidRPr="00BD030A">
        <w:rPr>
          <w:rFonts w:ascii="Arial" w:hAnsi="Arial" w:cs="Arial"/>
          <w:u w:val="single"/>
        </w:rPr>
        <w:t xml:space="preserve"> </w:t>
      </w:r>
      <w:r w:rsidR="00717808" w:rsidRPr="00BD030A">
        <w:rPr>
          <w:rFonts w:ascii="Arial" w:hAnsi="Arial" w:cs="Arial"/>
          <w:strike/>
        </w:rPr>
        <w:t>when medically necessary for the enrollee’s condition</w:t>
      </w:r>
      <w:r w:rsidR="00F878DC" w:rsidRPr="00BD030A">
        <w:rPr>
          <w:rFonts w:ascii="Arial" w:hAnsi="Arial" w:cs="Arial"/>
          <w:strike/>
        </w:rPr>
        <w:t xml:space="preserve"> </w:t>
      </w:r>
    </w:p>
    <w:p w14:paraId="36FCAD8E" w14:textId="4C9913EE" w:rsidR="00717808" w:rsidRPr="00BD030A" w:rsidRDefault="00717808" w:rsidP="00E20A39">
      <w:pPr>
        <w:pStyle w:val="pf0"/>
        <w:spacing w:before="240" w:beforeAutospacing="0" w:after="0" w:afterAutospacing="0"/>
        <w:ind w:left="360"/>
        <w:rPr>
          <w:rFonts w:ascii="Arial" w:hAnsi="Arial" w:cs="Arial"/>
          <w:u w:val="single"/>
        </w:rPr>
      </w:pPr>
      <w:r w:rsidRPr="00BD030A">
        <w:rPr>
          <w:rFonts w:ascii="Arial" w:hAnsi="Arial" w:cs="Arial"/>
        </w:rPr>
        <w:lastRenderedPageBreak/>
        <w:t xml:space="preserve">(1) Where a plan is obligated to provide </w:t>
      </w:r>
      <w:r w:rsidRPr="00BD030A">
        <w:rPr>
          <w:rFonts w:ascii="Arial" w:hAnsi="Arial" w:cs="Arial"/>
          <w:strike/>
        </w:rPr>
        <w:t xml:space="preserve">covered services from a non-network provider, the plan shall provide and arrange coverage </w:t>
      </w:r>
      <w:r w:rsidR="0069217A" w:rsidRPr="00BD030A">
        <w:rPr>
          <w:rFonts w:ascii="Arial" w:hAnsi="Arial" w:cs="Arial"/>
          <w:u w:val="single"/>
        </w:rPr>
        <w:t>out-of-network services</w:t>
      </w:r>
      <w:r w:rsidR="009A1408" w:rsidRPr="00BD030A">
        <w:rPr>
          <w:rFonts w:ascii="Arial" w:hAnsi="Arial" w:cs="Arial"/>
          <w:u w:val="single"/>
        </w:rPr>
        <w:t>, the plan shall provide and arrange coverage</w:t>
      </w:r>
      <w:r w:rsidR="0069217A" w:rsidRPr="00BD030A">
        <w:rPr>
          <w:rFonts w:ascii="Arial" w:hAnsi="Arial" w:cs="Arial"/>
          <w:u w:val="single"/>
        </w:rPr>
        <w:t xml:space="preserve"> </w:t>
      </w:r>
      <w:r w:rsidRPr="00BD030A">
        <w:rPr>
          <w:rFonts w:ascii="Arial" w:hAnsi="Arial" w:cs="Arial"/>
        </w:rPr>
        <w:t>from a non-network provider in a manner that meets the access requirements and network adequacy standards set forth in the Knox-Keene Act and Title 28, including the requirements set forth in this</w:t>
      </w:r>
      <w:r w:rsidRPr="00BD030A">
        <w:rPr>
          <w:rFonts w:ascii="Arial" w:hAnsi="Arial" w:cs="Arial"/>
          <w:strike/>
        </w:rPr>
        <w:t xml:space="preserve"> section</w:t>
      </w:r>
      <w:r w:rsidR="00701A0D" w:rsidRPr="00BD030A">
        <w:rPr>
          <w:rFonts w:ascii="Arial" w:hAnsi="Arial" w:cs="Arial"/>
          <w:strike/>
        </w:rPr>
        <w:t xml:space="preserve"> </w:t>
      </w:r>
      <w:r w:rsidR="00701A0D" w:rsidRPr="00BD030A">
        <w:rPr>
          <w:rFonts w:ascii="Arial" w:hAnsi="Arial" w:cs="Arial"/>
          <w:u w:val="single"/>
        </w:rPr>
        <w:t>Rule</w:t>
      </w:r>
      <w:r w:rsidR="009B209E" w:rsidRPr="00BD030A">
        <w:rPr>
          <w:rFonts w:ascii="Arial" w:hAnsi="Arial" w:cs="Arial"/>
        </w:rPr>
        <w:t>.</w:t>
      </w:r>
      <w:r w:rsidR="00131321" w:rsidRPr="00BD030A">
        <w:rPr>
          <w:rFonts w:ascii="Arial" w:hAnsi="Arial" w:cs="Arial"/>
        </w:rPr>
        <w:t xml:space="preserve"> </w:t>
      </w:r>
      <w:r w:rsidR="00312898" w:rsidRPr="00BD030A">
        <w:rPr>
          <w:rFonts w:ascii="Arial" w:hAnsi="Arial" w:cs="Arial"/>
          <w:u w:val="single"/>
        </w:rPr>
        <w:t xml:space="preserve">When </w:t>
      </w:r>
      <w:r w:rsidR="00E333F8" w:rsidRPr="00BD030A">
        <w:rPr>
          <w:rFonts w:ascii="Arial" w:hAnsi="Arial" w:cs="Arial"/>
          <w:u w:val="single"/>
        </w:rPr>
        <w:t>arrang</w:t>
      </w:r>
      <w:r w:rsidR="00312898" w:rsidRPr="00BD030A">
        <w:rPr>
          <w:rFonts w:ascii="Arial" w:hAnsi="Arial" w:cs="Arial"/>
          <w:u w:val="single"/>
        </w:rPr>
        <w:t>ing out</w:t>
      </w:r>
      <w:r w:rsidR="00F506A5" w:rsidRPr="00BD030A">
        <w:rPr>
          <w:rFonts w:ascii="Arial" w:hAnsi="Arial" w:cs="Arial"/>
          <w:u w:val="single"/>
        </w:rPr>
        <w:t>-</w:t>
      </w:r>
      <w:r w:rsidR="00312898" w:rsidRPr="00BD030A">
        <w:rPr>
          <w:rFonts w:ascii="Arial" w:hAnsi="Arial" w:cs="Arial"/>
          <w:u w:val="single"/>
        </w:rPr>
        <w:t>of</w:t>
      </w:r>
      <w:r w:rsidR="00F506A5" w:rsidRPr="00BD030A">
        <w:rPr>
          <w:rFonts w:ascii="Arial" w:hAnsi="Arial" w:cs="Arial"/>
          <w:u w:val="single"/>
        </w:rPr>
        <w:t>-</w:t>
      </w:r>
      <w:r w:rsidR="00312898" w:rsidRPr="00BD030A">
        <w:rPr>
          <w:rFonts w:ascii="Arial" w:hAnsi="Arial" w:cs="Arial"/>
          <w:u w:val="single"/>
        </w:rPr>
        <w:t>network services</w:t>
      </w:r>
      <w:r w:rsidR="006A1BA5" w:rsidRPr="00BD030A">
        <w:rPr>
          <w:rFonts w:ascii="Arial" w:hAnsi="Arial" w:cs="Arial"/>
          <w:u w:val="single"/>
        </w:rPr>
        <w:t xml:space="preserve"> </w:t>
      </w:r>
      <w:r w:rsidR="00CA0DBC" w:rsidRPr="00BD030A">
        <w:rPr>
          <w:rFonts w:ascii="Arial" w:hAnsi="Arial" w:cs="Arial"/>
          <w:u w:val="single"/>
        </w:rPr>
        <w:t xml:space="preserve">the plan </w:t>
      </w:r>
      <w:r w:rsidR="00542762" w:rsidRPr="00BD030A">
        <w:rPr>
          <w:rFonts w:ascii="Arial" w:hAnsi="Arial" w:cs="Arial"/>
          <w:u w:val="single"/>
        </w:rPr>
        <w:t>shall</w:t>
      </w:r>
      <w:r w:rsidR="00127E24" w:rsidRPr="00BD030A">
        <w:rPr>
          <w:rFonts w:ascii="Arial" w:hAnsi="Arial" w:cs="Arial"/>
          <w:u w:val="single"/>
        </w:rPr>
        <w:t>,</w:t>
      </w:r>
      <w:r w:rsidR="00D6753B" w:rsidRPr="00BD030A">
        <w:rPr>
          <w:rFonts w:ascii="Arial" w:hAnsi="Arial" w:cs="Arial"/>
          <w:u w:val="single"/>
        </w:rPr>
        <w:t xml:space="preserve"> at a minimum</w:t>
      </w:r>
      <w:r w:rsidR="26938952" w:rsidRPr="00BD030A">
        <w:rPr>
          <w:rFonts w:ascii="Arial" w:hAnsi="Arial" w:cs="Arial"/>
          <w:u w:val="single"/>
        </w:rPr>
        <w:t>:</w:t>
      </w:r>
    </w:p>
    <w:p w14:paraId="457D7073" w14:textId="12C2476D" w:rsidR="00717808" w:rsidRPr="00BD030A" w:rsidRDefault="002601B0" w:rsidP="00E20A39">
      <w:pPr>
        <w:pStyle w:val="pf0"/>
        <w:spacing w:before="240" w:beforeAutospacing="0" w:after="0" w:afterAutospacing="0"/>
        <w:ind w:left="1080"/>
        <w:rPr>
          <w:rFonts w:ascii="Arial" w:hAnsi="Arial" w:cs="Arial"/>
          <w:u w:val="single"/>
        </w:rPr>
      </w:pPr>
      <w:r w:rsidRPr="00BD030A">
        <w:rPr>
          <w:rFonts w:ascii="Arial" w:hAnsi="Arial" w:cs="Arial"/>
          <w:u w:val="single"/>
        </w:rPr>
        <w:t>(</w:t>
      </w:r>
      <w:r w:rsidR="00952BE1" w:rsidRPr="00BD030A">
        <w:rPr>
          <w:rFonts w:ascii="Arial" w:hAnsi="Arial" w:cs="Arial"/>
          <w:u w:val="single"/>
        </w:rPr>
        <w:t>A</w:t>
      </w:r>
      <w:r w:rsidRPr="00BD030A">
        <w:rPr>
          <w:rFonts w:ascii="Arial" w:hAnsi="Arial" w:cs="Arial"/>
          <w:u w:val="single"/>
        </w:rPr>
        <w:t xml:space="preserve">) </w:t>
      </w:r>
      <w:r w:rsidR="00BC52B6" w:rsidRPr="00BD030A">
        <w:rPr>
          <w:rFonts w:ascii="Arial" w:hAnsi="Arial" w:cs="Arial"/>
          <w:u w:val="single"/>
        </w:rPr>
        <w:t>P</w:t>
      </w:r>
      <w:r w:rsidR="59C48FD1" w:rsidRPr="00BD030A">
        <w:rPr>
          <w:rFonts w:ascii="Arial" w:hAnsi="Arial" w:cs="Arial"/>
          <w:u w:val="single"/>
        </w:rPr>
        <w:t xml:space="preserve">rovide </w:t>
      </w:r>
      <w:proofErr w:type="gramStart"/>
      <w:r w:rsidR="59C48FD1" w:rsidRPr="00BD030A">
        <w:rPr>
          <w:rFonts w:ascii="Arial" w:hAnsi="Arial" w:cs="Arial"/>
          <w:u w:val="single"/>
        </w:rPr>
        <w:t>a written</w:t>
      </w:r>
      <w:proofErr w:type="gramEnd"/>
      <w:r w:rsidR="59C48FD1" w:rsidRPr="00BD030A">
        <w:rPr>
          <w:rFonts w:ascii="Arial" w:hAnsi="Arial" w:cs="Arial"/>
          <w:u w:val="single"/>
        </w:rPr>
        <w:t xml:space="preserve"> notice </w:t>
      </w:r>
      <w:r w:rsidR="317531DB" w:rsidRPr="00BD030A">
        <w:rPr>
          <w:rFonts w:ascii="Arial" w:hAnsi="Arial" w:cs="Arial"/>
          <w:u w:val="single"/>
        </w:rPr>
        <w:t xml:space="preserve">to enrollees </w:t>
      </w:r>
      <w:r w:rsidR="59C48FD1" w:rsidRPr="00BD030A">
        <w:rPr>
          <w:rFonts w:ascii="Arial" w:hAnsi="Arial" w:cs="Arial"/>
          <w:u w:val="single"/>
        </w:rPr>
        <w:t xml:space="preserve">of the plan’s out-of-network </w:t>
      </w:r>
      <w:proofErr w:type="gramStart"/>
      <w:r w:rsidR="59C48FD1" w:rsidRPr="00BD030A">
        <w:rPr>
          <w:rFonts w:ascii="Arial" w:hAnsi="Arial" w:cs="Arial"/>
          <w:u w:val="single"/>
        </w:rPr>
        <w:t>obligations</w:t>
      </w:r>
      <w:r w:rsidR="00BC52B6" w:rsidRPr="00BD030A">
        <w:rPr>
          <w:rFonts w:ascii="Arial" w:hAnsi="Arial" w:cs="Arial"/>
          <w:u w:val="single"/>
        </w:rPr>
        <w:t>;</w:t>
      </w:r>
      <w:proofErr w:type="gramEnd"/>
    </w:p>
    <w:p w14:paraId="778773B9" w14:textId="068E97E3" w:rsidR="00717808" w:rsidRPr="00BD030A" w:rsidRDefault="77E1AEFD" w:rsidP="00E20A39">
      <w:pPr>
        <w:pStyle w:val="pf0"/>
        <w:spacing w:before="240" w:beforeAutospacing="0" w:after="0" w:afterAutospacing="0"/>
        <w:ind w:left="1080"/>
        <w:rPr>
          <w:rFonts w:ascii="Arial" w:hAnsi="Arial" w:cs="Arial"/>
          <w:u w:val="single"/>
        </w:rPr>
      </w:pPr>
      <w:r w:rsidRPr="00BD030A">
        <w:rPr>
          <w:rFonts w:ascii="Arial" w:hAnsi="Arial" w:cs="Arial"/>
          <w:u w:val="single"/>
        </w:rPr>
        <w:t>(</w:t>
      </w:r>
      <w:r w:rsidR="00952BE1" w:rsidRPr="00BD030A">
        <w:rPr>
          <w:rFonts w:ascii="Arial" w:hAnsi="Arial" w:cs="Arial"/>
          <w:u w:val="single"/>
        </w:rPr>
        <w:t>B</w:t>
      </w:r>
      <w:r w:rsidRPr="00BD030A">
        <w:rPr>
          <w:rFonts w:ascii="Arial" w:hAnsi="Arial" w:cs="Arial"/>
          <w:u w:val="single"/>
        </w:rPr>
        <w:t xml:space="preserve">) </w:t>
      </w:r>
      <w:r w:rsidR="00BC52B6" w:rsidRPr="00BD030A">
        <w:rPr>
          <w:rFonts w:ascii="Arial" w:hAnsi="Arial" w:cs="Arial"/>
          <w:u w:val="single"/>
        </w:rPr>
        <w:t>S</w:t>
      </w:r>
      <w:r w:rsidR="59C48FD1" w:rsidRPr="00BD030A">
        <w:rPr>
          <w:rFonts w:ascii="Arial" w:hAnsi="Arial" w:cs="Arial"/>
          <w:u w:val="single"/>
        </w:rPr>
        <w:t>elect and contact out-of-network provider</w:t>
      </w:r>
      <w:r w:rsidR="39BD0D45" w:rsidRPr="00BD030A">
        <w:rPr>
          <w:rFonts w:ascii="Arial" w:hAnsi="Arial" w:cs="Arial"/>
          <w:u w:val="single"/>
        </w:rPr>
        <w:t>s</w:t>
      </w:r>
      <w:r w:rsidR="00975F76" w:rsidRPr="00BD030A">
        <w:rPr>
          <w:rFonts w:ascii="Arial" w:hAnsi="Arial" w:cs="Arial"/>
          <w:u w:val="single"/>
        </w:rPr>
        <w:t xml:space="preserve"> </w:t>
      </w:r>
      <w:r w:rsidR="00CC2BA6" w:rsidRPr="00BD030A">
        <w:rPr>
          <w:rFonts w:ascii="Arial" w:hAnsi="Arial" w:cs="Arial"/>
          <w:u w:val="single"/>
        </w:rPr>
        <w:t>to identify providers who are qualified and available to deliver the services, u</w:t>
      </w:r>
      <w:r w:rsidR="00975F76" w:rsidRPr="00BD030A">
        <w:rPr>
          <w:rFonts w:ascii="Arial" w:hAnsi="Arial" w:cs="Arial"/>
          <w:u w:val="single"/>
        </w:rPr>
        <w:t xml:space="preserve">nless the enrollee has already selected an </w:t>
      </w:r>
      <w:r w:rsidR="00A7396A" w:rsidRPr="00BD030A">
        <w:rPr>
          <w:rFonts w:ascii="Arial" w:hAnsi="Arial" w:cs="Arial"/>
          <w:u w:val="single"/>
        </w:rPr>
        <w:t>appropriate</w:t>
      </w:r>
      <w:r w:rsidR="00975F76" w:rsidRPr="00BD030A">
        <w:rPr>
          <w:rFonts w:ascii="Arial" w:hAnsi="Arial" w:cs="Arial"/>
          <w:u w:val="single"/>
        </w:rPr>
        <w:t xml:space="preserve"> </w:t>
      </w:r>
      <w:proofErr w:type="gramStart"/>
      <w:r w:rsidR="00975F76" w:rsidRPr="00BD030A">
        <w:rPr>
          <w:rFonts w:ascii="Arial" w:hAnsi="Arial" w:cs="Arial"/>
          <w:u w:val="single"/>
        </w:rPr>
        <w:t>provider</w:t>
      </w:r>
      <w:r w:rsidR="00BC52B6" w:rsidRPr="00BD030A">
        <w:rPr>
          <w:rFonts w:ascii="Arial" w:hAnsi="Arial" w:cs="Arial"/>
          <w:u w:val="single"/>
        </w:rPr>
        <w:t>;</w:t>
      </w:r>
      <w:proofErr w:type="gramEnd"/>
    </w:p>
    <w:p w14:paraId="7D8671C0" w14:textId="48FE5738" w:rsidR="00717808" w:rsidRPr="00BD030A" w:rsidRDefault="30D85AEC" w:rsidP="00E20A39">
      <w:pPr>
        <w:pStyle w:val="pf0"/>
        <w:spacing w:before="240" w:beforeAutospacing="0" w:after="0" w:afterAutospacing="0"/>
        <w:ind w:left="1080"/>
        <w:rPr>
          <w:rFonts w:ascii="Arial" w:hAnsi="Arial" w:cs="Arial"/>
          <w:u w:val="single"/>
        </w:rPr>
      </w:pPr>
      <w:r w:rsidRPr="00BD030A">
        <w:rPr>
          <w:rFonts w:ascii="Arial" w:hAnsi="Arial" w:cs="Arial"/>
          <w:u w:val="single"/>
        </w:rPr>
        <w:t>(</w:t>
      </w:r>
      <w:r w:rsidR="00952BE1" w:rsidRPr="00BD030A">
        <w:rPr>
          <w:rFonts w:ascii="Arial" w:hAnsi="Arial" w:cs="Arial"/>
          <w:u w:val="single"/>
        </w:rPr>
        <w:t>C</w:t>
      </w:r>
      <w:r w:rsidRPr="00BD030A">
        <w:rPr>
          <w:rFonts w:ascii="Arial" w:hAnsi="Arial" w:cs="Arial"/>
          <w:u w:val="single"/>
        </w:rPr>
        <w:t xml:space="preserve">) </w:t>
      </w:r>
      <w:r w:rsidR="00347FE8" w:rsidRPr="00BD030A">
        <w:rPr>
          <w:rFonts w:ascii="Arial" w:hAnsi="Arial" w:cs="Arial"/>
          <w:u w:val="single"/>
        </w:rPr>
        <w:t>In coordination with the enrollee, s</w:t>
      </w:r>
      <w:r w:rsidR="39BD0D45" w:rsidRPr="00BD030A">
        <w:rPr>
          <w:rFonts w:ascii="Arial" w:hAnsi="Arial" w:cs="Arial"/>
          <w:u w:val="single"/>
        </w:rPr>
        <w:t>chedule the out-of-network appointment within timely access standards</w:t>
      </w:r>
      <w:r w:rsidR="00432157" w:rsidRPr="00BD030A">
        <w:rPr>
          <w:rFonts w:ascii="Arial" w:hAnsi="Arial" w:cs="Arial"/>
          <w:u w:val="single"/>
        </w:rPr>
        <w:t xml:space="preserve"> </w:t>
      </w:r>
      <w:r w:rsidR="00262868" w:rsidRPr="00BD030A">
        <w:rPr>
          <w:rFonts w:ascii="Arial" w:hAnsi="Arial" w:cs="Arial"/>
          <w:u w:val="single"/>
        </w:rPr>
        <w:t xml:space="preserve">in accordance with requirements set forth in </w:t>
      </w:r>
      <w:r w:rsidR="00A0794C" w:rsidRPr="00BD030A">
        <w:rPr>
          <w:rFonts w:ascii="Arial" w:hAnsi="Arial" w:cs="Arial"/>
          <w:u w:val="single"/>
        </w:rPr>
        <w:t>Health and Safety Code s</w:t>
      </w:r>
      <w:r w:rsidR="00262868" w:rsidRPr="00BD030A">
        <w:rPr>
          <w:rFonts w:ascii="Arial" w:hAnsi="Arial" w:cs="Arial"/>
          <w:u w:val="single"/>
        </w:rPr>
        <w:t>ection 1367.03(a) and (e)(2)</w:t>
      </w:r>
      <w:r w:rsidR="00F830E7" w:rsidRPr="00BD030A">
        <w:rPr>
          <w:rFonts w:ascii="Arial" w:hAnsi="Arial" w:cs="Arial"/>
          <w:u w:val="single"/>
        </w:rPr>
        <w:t>. This requirement does not prohibit a plan or its delegated provider group from accommodating an enrollee’s preference to wait for a later appointment from a specific network provider in accordance with</w:t>
      </w:r>
      <w:r w:rsidR="00541781" w:rsidRPr="00BD030A">
        <w:rPr>
          <w:rFonts w:ascii="Arial" w:hAnsi="Arial" w:cs="Arial"/>
          <w:u w:val="single"/>
        </w:rPr>
        <w:t xml:space="preserve"> Rule</w:t>
      </w:r>
      <w:r w:rsidR="00F830E7" w:rsidRPr="00BD030A">
        <w:rPr>
          <w:rFonts w:ascii="Arial" w:hAnsi="Arial" w:cs="Arial"/>
          <w:u w:val="single"/>
        </w:rPr>
        <w:t xml:space="preserve"> 1300.67.2.2(c)(7)(C</w:t>
      </w:r>
      <w:proofErr w:type="gramStart"/>
      <w:r w:rsidR="00F830E7" w:rsidRPr="00BD030A">
        <w:rPr>
          <w:rFonts w:ascii="Arial" w:hAnsi="Arial" w:cs="Arial"/>
          <w:u w:val="single"/>
        </w:rPr>
        <w:t>);</w:t>
      </w:r>
      <w:proofErr w:type="gramEnd"/>
    </w:p>
    <w:p w14:paraId="46DE914E" w14:textId="73D92F03" w:rsidR="00717808" w:rsidRPr="00BD030A" w:rsidRDefault="55432209" w:rsidP="00E20A39">
      <w:pPr>
        <w:pStyle w:val="pf0"/>
        <w:spacing w:before="240" w:beforeAutospacing="0" w:after="0" w:afterAutospacing="0"/>
        <w:ind w:left="360" w:firstLine="720"/>
        <w:rPr>
          <w:rFonts w:ascii="Arial" w:hAnsi="Arial" w:cs="Arial"/>
          <w:u w:val="single"/>
        </w:rPr>
      </w:pPr>
      <w:r w:rsidRPr="00BD030A">
        <w:rPr>
          <w:rFonts w:ascii="Arial" w:hAnsi="Arial" w:cs="Arial"/>
          <w:u w:val="single"/>
        </w:rPr>
        <w:t>(</w:t>
      </w:r>
      <w:r w:rsidR="00952BE1" w:rsidRPr="00BD030A">
        <w:rPr>
          <w:rFonts w:ascii="Arial" w:hAnsi="Arial" w:cs="Arial"/>
          <w:u w:val="single"/>
        </w:rPr>
        <w:t>D</w:t>
      </w:r>
      <w:r w:rsidRPr="00BD030A">
        <w:rPr>
          <w:rFonts w:ascii="Arial" w:hAnsi="Arial" w:cs="Arial"/>
          <w:u w:val="single"/>
        </w:rPr>
        <w:t xml:space="preserve">) </w:t>
      </w:r>
      <w:r w:rsidR="00BC52B6" w:rsidRPr="00BD030A">
        <w:rPr>
          <w:rFonts w:ascii="Arial" w:hAnsi="Arial" w:cs="Arial"/>
          <w:u w:val="single"/>
        </w:rPr>
        <w:t>P</w:t>
      </w:r>
      <w:r w:rsidR="39BD0D45" w:rsidRPr="00BD030A">
        <w:rPr>
          <w:rFonts w:ascii="Arial" w:hAnsi="Arial" w:cs="Arial"/>
          <w:u w:val="single"/>
        </w:rPr>
        <w:t xml:space="preserve">rovide notification </w:t>
      </w:r>
      <w:r w:rsidR="00C11589" w:rsidRPr="00BD030A">
        <w:rPr>
          <w:rFonts w:ascii="Arial" w:hAnsi="Arial" w:cs="Arial"/>
          <w:u w:val="single"/>
        </w:rPr>
        <w:t xml:space="preserve">to the enrollee </w:t>
      </w:r>
      <w:r w:rsidR="39BD0D45" w:rsidRPr="00BD030A">
        <w:rPr>
          <w:rFonts w:ascii="Arial" w:hAnsi="Arial" w:cs="Arial"/>
          <w:u w:val="single"/>
        </w:rPr>
        <w:t xml:space="preserve">of the </w:t>
      </w:r>
      <w:r w:rsidR="332A8D7D" w:rsidRPr="00BD030A">
        <w:rPr>
          <w:rFonts w:ascii="Arial" w:hAnsi="Arial" w:cs="Arial"/>
          <w:u w:val="single"/>
        </w:rPr>
        <w:t xml:space="preserve">out-of-network </w:t>
      </w:r>
      <w:proofErr w:type="gramStart"/>
      <w:r w:rsidR="332A8D7D" w:rsidRPr="00BD030A">
        <w:rPr>
          <w:rFonts w:ascii="Arial" w:hAnsi="Arial" w:cs="Arial"/>
          <w:u w:val="single"/>
        </w:rPr>
        <w:t>appointment</w:t>
      </w:r>
      <w:r w:rsidR="00BC52B6" w:rsidRPr="00BD030A">
        <w:rPr>
          <w:rFonts w:ascii="Arial" w:hAnsi="Arial" w:cs="Arial"/>
          <w:u w:val="single"/>
        </w:rPr>
        <w:t>;</w:t>
      </w:r>
      <w:proofErr w:type="gramEnd"/>
    </w:p>
    <w:p w14:paraId="483AC11E" w14:textId="7764A149" w:rsidR="00717808" w:rsidRPr="00BD030A" w:rsidRDefault="39021BF3" w:rsidP="00E20A39">
      <w:pPr>
        <w:pStyle w:val="pf0"/>
        <w:spacing w:before="240" w:beforeAutospacing="0" w:after="0" w:afterAutospacing="0"/>
        <w:ind w:left="360" w:firstLine="720"/>
        <w:rPr>
          <w:rFonts w:ascii="Arial" w:hAnsi="Arial" w:cs="Arial"/>
          <w:u w:val="single"/>
        </w:rPr>
      </w:pPr>
      <w:r w:rsidRPr="00BD030A">
        <w:rPr>
          <w:rFonts w:ascii="Arial" w:hAnsi="Arial" w:cs="Arial"/>
          <w:u w:val="single"/>
        </w:rPr>
        <w:t>(</w:t>
      </w:r>
      <w:r w:rsidR="00952BE1" w:rsidRPr="00BD030A">
        <w:rPr>
          <w:rFonts w:ascii="Arial" w:hAnsi="Arial" w:cs="Arial"/>
          <w:u w:val="single"/>
        </w:rPr>
        <w:t>E</w:t>
      </w:r>
      <w:r w:rsidRPr="00BD030A">
        <w:rPr>
          <w:rFonts w:ascii="Arial" w:hAnsi="Arial" w:cs="Arial"/>
          <w:u w:val="single"/>
        </w:rPr>
        <w:t xml:space="preserve">) </w:t>
      </w:r>
      <w:r w:rsidR="00BC52B6" w:rsidRPr="00BD030A">
        <w:rPr>
          <w:rFonts w:ascii="Arial" w:hAnsi="Arial" w:cs="Arial"/>
          <w:u w:val="single"/>
        </w:rPr>
        <w:t>D</w:t>
      </w:r>
      <w:r w:rsidR="332A8D7D" w:rsidRPr="00BD030A">
        <w:rPr>
          <w:rFonts w:ascii="Arial" w:hAnsi="Arial" w:cs="Arial"/>
          <w:u w:val="single"/>
        </w:rPr>
        <w:t>ocument the</w:t>
      </w:r>
      <w:r w:rsidR="32EFA6AA" w:rsidRPr="00BD030A">
        <w:rPr>
          <w:rFonts w:ascii="Arial" w:hAnsi="Arial" w:cs="Arial"/>
          <w:u w:val="single"/>
        </w:rPr>
        <w:t xml:space="preserve"> </w:t>
      </w:r>
      <w:r w:rsidR="332A8D7D" w:rsidRPr="00BD030A">
        <w:rPr>
          <w:rFonts w:ascii="Arial" w:hAnsi="Arial" w:cs="Arial"/>
          <w:u w:val="single"/>
        </w:rPr>
        <w:t>plan’s efforts to arrange out-of-network care</w:t>
      </w:r>
      <w:r w:rsidR="00BC52B6" w:rsidRPr="00BD030A">
        <w:rPr>
          <w:rFonts w:ascii="Arial" w:hAnsi="Arial" w:cs="Arial"/>
          <w:u w:val="single"/>
        </w:rPr>
        <w:t xml:space="preserve">; </w:t>
      </w:r>
      <w:r w:rsidR="332A8D7D" w:rsidRPr="00BD030A">
        <w:rPr>
          <w:rFonts w:ascii="Arial" w:hAnsi="Arial" w:cs="Arial"/>
          <w:u w:val="single"/>
        </w:rPr>
        <w:t>and</w:t>
      </w:r>
    </w:p>
    <w:p w14:paraId="50284BBF" w14:textId="1166FC51" w:rsidR="00717808" w:rsidRPr="00BD030A" w:rsidRDefault="677DA837" w:rsidP="00E20A39">
      <w:pPr>
        <w:pStyle w:val="pf0"/>
        <w:spacing w:before="240" w:beforeAutospacing="0" w:after="0" w:afterAutospacing="0"/>
        <w:ind w:left="1080"/>
        <w:rPr>
          <w:rFonts w:ascii="Arial" w:hAnsi="Arial" w:cs="Arial"/>
          <w:u w:val="single"/>
        </w:rPr>
      </w:pPr>
      <w:r w:rsidRPr="00BD030A">
        <w:rPr>
          <w:rFonts w:ascii="Arial" w:hAnsi="Arial" w:cs="Arial"/>
          <w:u w:val="single"/>
        </w:rPr>
        <w:t>(</w:t>
      </w:r>
      <w:r w:rsidR="00952BE1" w:rsidRPr="00BD030A">
        <w:rPr>
          <w:rFonts w:ascii="Arial" w:hAnsi="Arial" w:cs="Arial"/>
          <w:u w:val="single"/>
        </w:rPr>
        <w:t>F</w:t>
      </w:r>
      <w:r w:rsidRPr="00BD030A">
        <w:rPr>
          <w:rFonts w:ascii="Arial" w:hAnsi="Arial" w:cs="Arial"/>
          <w:u w:val="single"/>
        </w:rPr>
        <w:t xml:space="preserve">) </w:t>
      </w:r>
      <w:r w:rsidR="00BC52B6" w:rsidRPr="00BD030A">
        <w:rPr>
          <w:rFonts w:ascii="Arial" w:hAnsi="Arial" w:cs="Arial"/>
          <w:u w:val="single"/>
        </w:rPr>
        <w:t>L</w:t>
      </w:r>
      <w:r w:rsidR="332A8D7D" w:rsidRPr="00BD030A">
        <w:rPr>
          <w:rFonts w:ascii="Arial" w:hAnsi="Arial" w:cs="Arial"/>
          <w:u w:val="single"/>
        </w:rPr>
        <w:t>imit the</w:t>
      </w:r>
      <w:r w:rsidR="0EC8905D" w:rsidRPr="00BD030A">
        <w:rPr>
          <w:rFonts w:ascii="Arial" w:hAnsi="Arial" w:cs="Arial"/>
          <w:u w:val="single"/>
        </w:rPr>
        <w:t xml:space="preserve"> </w:t>
      </w:r>
      <w:r w:rsidR="332A8D7D" w:rsidRPr="00BD030A">
        <w:rPr>
          <w:rFonts w:ascii="Arial" w:hAnsi="Arial" w:cs="Arial"/>
          <w:u w:val="single"/>
        </w:rPr>
        <w:t>enrollee’s financial obli</w:t>
      </w:r>
      <w:r w:rsidR="03247A61" w:rsidRPr="00BD030A">
        <w:rPr>
          <w:rFonts w:ascii="Arial" w:hAnsi="Arial" w:cs="Arial"/>
          <w:u w:val="single"/>
        </w:rPr>
        <w:t>gations in the agreement between the plan and out-of-network provider</w:t>
      </w:r>
      <w:r w:rsidR="001F5726" w:rsidRPr="00BD030A">
        <w:rPr>
          <w:rFonts w:ascii="Arial" w:hAnsi="Arial" w:cs="Arial"/>
          <w:u w:val="single"/>
        </w:rPr>
        <w:t xml:space="preserve"> </w:t>
      </w:r>
      <w:r w:rsidR="005E30D5" w:rsidRPr="00BD030A">
        <w:rPr>
          <w:rFonts w:ascii="Arial" w:hAnsi="Arial" w:cs="Arial"/>
          <w:u w:val="single"/>
        </w:rPr>
        <w:t>in accordance with subsection (k)(</w:t>
      </w:r>
      <w:r w:rsidR="0088538B" w:rsidRPr="00BD030A">
        <w:rPr>
          <w:rFonts w:ascii="Arial" w:hAnsi="Arial" w:cs="Arial"/>
          <w:u w:val="single"/>
        </w:rPr>
        <w:t>2</w:t>
      </w:r>
      <w:r w:rsidR="005E30D5" w:rsidRPr="00BD030A">
        <w:rPr>
          <w:rFonts w:ascii="Arial" w:hAnsi="Arial" w:cs="Arial"/>
          <w:u w:val="single"/>
        </w:rPr>
        <w:t>)</w:t>
      </w:r>
      <w:r w:rsidR="009C520B" w:rsidRPr="00BD030A">
        <w:rPr>
          <w:rFonts w:ascii="Arial" w:hAnsi="Arial" w:cs="Arial"/>
          <w:u w:val="single"/>
        </w:rPr>
        <w:t xml:space="preserve"> of this Rule</w:t>
      </w:r>
      <w:r w:rsidR="00542762" w:rsidRPr="00BD030A">
        <w:rPr>
          <w:rFonts w:ascii="Arial" w:hAnsi="Arial" w:cs="Arial"/>
          <w:u w:val="single"/>
        </w:rPr>
        <w:t>.</w:t>
      </w:r>
      <w:r w:rsidR="003D0636" w:rsidRPr="00BD030A">
        <w:rPr>
          <w:rFonts w:ascii="Arial" w:hAnsi="Arial" w:cs="Arial"/>
          <w:u w:val="single"/>
        </w:rPr>
        <w:t xml:space="preserve"> </w:t>
      </w:r>
    </w:p>
    <w:p w14:paraId="34EEB335" w14:textId="0D468B59" w:rsidR="00717808" w:rsidRPr="00BD030A" w:rsidRDefault="00717808" w:rsidP="00E20A39">
      <w:pPr>
        <w:pStyle w:val="pf0"/>
        <w:spacing w:before="240" w:beforeAutospacing="0" w:after="0" w:afterAutospacing="0"/>
        <w:ind w:left="360"/>
        <w:rPr>
          <w:rFonts w:ascii="Arial" w:hAnsi="Arial" w:cs="Arial"/>
        </w:rPr>
      </w:pPr>
      <w:r w:rsidRPr="00BD030A">
        <w:rPr>
          <w:rFonts w:ascii="Arial" w:hAnsi="Arial" w:cs="Arial"/>
        </w:rPr>
        <w:t>(2) A plan shall establish and maintain processes, policies, and procedures to notify enrollees and network providers of the availability of referral to non-network providers.</w:t>
      </w:r>
      <w:r w:rsidR="00EA6038" w:rsidRPr="00BD030A">
        <w:t xml:space="preserve"> </w:t>
      </w:r>
      <w:r w:rsidR="00EA6038" w:rsidRPr="00BD030A">
        <w:rPr>
          <w:rFonts w:ascii="Arial" w:hAnsi="Arial" w:cs="Arial"/>
          <w:u w:val="single"/>
        </w:rPr>
        <w:t xml:space="preserve">Such notification shall ensure the enrollee is informed that </w:t>
      </w:r>
      <w:r w:rsidR="000E6455" w:rsidRPr="00BD030A">
        <w:rPr>
          <w:rFonts w:ascii="Arial" w:hAnsi="Arial" w:cs="Arial"/>
          <w:u w:val="single"/>
        </w:rPr>
        <w:t xml:space="preserve">the enrollee’s financial </w:t>
      </w:r>
      <w:r w:rsidR="00EA6038" w:rsidRPr="00BD030A">
        <w:rPr>
          <w:rFonts w:ascii="Arial" w:hAnsi="Arial" w:cs="Arial"/>
          <w:u w:val="single"/>
        </w:rPr>
        <w:t>obligation to the out-of-network provider(s) is the same as if the services were provided in-network.</w:t>
      </w:r>
    </w:p>
    <w:p w14:paraId="445DC368" w14:textId="77777777" w:rsidR="00717808" w:rsidRPr="00BD030A" w:rsidRDefault="00717808" w:rsidP="00E20A39">
      <w:pPr>
        <w:pStyle w:val="pf0"/>
        <w:spacing w:before="240" w:beforeAutospacing="0" w:after="0" w:afterAutospacing="0"/>
        <w:ind w:left="360"/>
        <w:rPr>
          <w:rFonts w:ascii="Arial" w:hAnsi="Arial" w:cs="Arial"/>
        </w:rPr>
      </w:pPr>
      <w:r w:rsidRPr="00BD030A">
        <w:rPr>
          <w:rFonts w:ascii="Arial" w:hAnsi="Arial" w:cs="Arial"/>
        </w:rPr>
        <w:t>(3) The requirements set forth in this subsection apply to networks serving all product types, including products that include an out-of-network benefit.</w:t>
      </w:r>
    </w:p>
    <w:p w14:paraId="5C1E4DBD" w14:textId="0318B4BF" w:rsidR="00103453" w:rsidRPr="00BD030A" w:rsidRDefault="00717808" w:rsidP="00E20A39">
      <w:pPr>
        <w:pStyle w:val="pf0"/>
        <w:spacing w:before="240" w:beforeAutospacing="0" w:after="0" w:afterAutospacing="0"/>
        <w:ind w:left="360"/>
        <w:rPr>
          <w:rFonts w:ascii="Arial" w:hAnsi="Arial" w:cs="Arial"/>
        </w:rPr>
      </w:pPr>
      <w:r w:rsidRPr="00BD030A">
        <w:rPr>
          <w:rFonts w:ascii="Arial" w:hAnsi="Arial" w:cs="Arial"/>
        </w:rPr>
        <w:t>(4) Delivery of services through a non-network provider does not absolve a plan of its obligation to arrange for those services through a network provider within the access requirements and network adequacy standards in the Knox-Keene Act and Title 28, including the requirements set forth in this</w:t>
      </w:r>
      <w:r w:rsidR="0088538B" w:rsidRPr="00BD030A">
        <w:rPr>
          <w:rFonts w:ascii="Arial" w:hAnsi="Arial" w:cs="Arial"/>
        </w:rPr>
        <w:t xml:space="preserve"> </w:t>
      </w:r>
      <w:r w:rsidR="0088538B" w:rsidRPr="00BD030A">
        <w:rPr>
          <w:rFonts w:ascii="Arial" w:hAnsi="Arial" w:cs="Arial"/>
          <w:u w:val="single"/>
        </w:rPr>
        <w:t>Rule</w:t>
      </w:r>
      <w:r w:rsidRPr="00BD030A">
        <w:rPr>
          <w:rFonts w:ascii="Arial" w:hAnsi="Arial" w:cs="Arial"/>
          <w:strike/>
          <w:u w:val="single"/>
        </w:rPr>
        <w:t xml:space="preserve"> </w:t>
      </w:r>
      <w:r w:rsidRPr="00BD030A">
        <w:rPr>
          <w:rFonts w:ascii="Arial" w:hAnsi="Arial" w:cs="Arial"/>
          <w:strike/>
        </w:rPr>
        <w:t>section</w:t>
      </w:r>
      <w:r w:rsidRPr="00BD030A">
        <w:rPr>
          <w:rFonts w:ascii="Arial" w:hAnsi="Arial" w:cs="Arial"/>
        </w:rPr>
        <w:t>.</w:t>
      </w:r>
    </w:p>
    <w:p w14:paraId="11992727" w14:textId="08C03766" w:rsidR="00717808" w:rsidRPr="00BD030A" w:rsidRDefault="00717808" w:rsidP="00E20A39">
      <w:pPr>
        <w:pStyle w:val="pf0"/>
        <w:spacing w:before="240" w:beforeAutospacing="0" w:after="0" w:afterAutospacing="0"/>
        <w:ind w:left="360" w:hanging="360"/>
        <w:rPr>
          <w:rFonts w:ascii="Arial" w:hAnsi="Arial" w:cs="Arial"/>
          <w:lang w:val="en"/>
        </w:rPr>
      </w:pPr>
      <w:r w:rsidRPr="00BD030A">
        <w:rPr>
          <w:rFonts w:ascii="Arial" w:hAnsi="Arial" w:cs="Arial"/>
        </w:rPr>
        <w:t>(j)</w:t>
      </w:r>
      <w:r w:rsidRPr="00BD030A">
        <w:rPr>
          <w:rFonts w:ascii="Arial" w:hAnsi="Arial" w:cs="Arial"/>
          <w:w w:val="200"/>
        </w:rPr>
        <w:t xml:space="preserve"> </w:t>
      </w:r>
      <w:r w:rsidR="7D6CA3FE" w:rsidRPr="00BD030A">
        <w:rPr>
          <w:rFonts w:ascii="Arial" w:hAnsi="Arial" w:cs="Arial"/>
          <w:u w:val="single"/>
        </w:rPr>
        <w:t>Monitoring Access to Care.</w:t>
      </w:r>
      <w:r w:rsidR="7D6CA3FE" w:rsidRPr="00BD030A">
        <w:rPr>
          <w:rFonts w:ascii="Arial" w:hAnsi="Arial" w:cs="Arial"/>
          <w:w w:val="200"/>
          <w:u w:val="single"/>
        </w:rPr>
        <w:t xml:space="preserve"> </w:t>
      </w:r>
      <w:r w:rsidRPr="00BD030A">
        <w:rPr>
          <w:rFonts w:ascii="Arial" w:hAnsi="Arial" w:cs="Arial"/>
        </w:rPr>
        <w:t xml:space="preserve">Each plan shall have a documented system for monitoring and evaluating access to care, including a system for addressing problems that develop. </w:t>
      </w:r>
      <w:r w:rsidRPr="00BD030A">
        <w:rPr>
          <w:rFonts w:ascii="Arial" w:hAnsi="Arial" w:cs="Arial"/>
          <w:lang w:val="en"/>
        </w:rPr>
        <w:t xml:space="preserve">The monitoring system shall consider the plan’s ability to </w:t>
      </w:r>
      <w:r w:rsidRPr="00BD030A">
        <w:rPr>
          <w:rFonts w:ascii="Arial" w:hAnsi="Arial" w:cs="Arial"/>
          <w:lang w:val="en"/>
        </w:rPr>
        <w:lastRenderedPageBreak/>
        <w:t>deliver care to enrollees in accordance with the access requirements and network adequacy standards set forth in the Knox-Keene Act and Title 28, including accessibility, availability, continuity of care, network capacity, and timely access requirements.</w:t>
      </w:r>
    </w:p>
    <w:p w14:paraId="3B7FAE54" w14:textId="77777777" w:rsidR="00717808" w:rsidRPr="00BD030A" w:rsidRDefault="00717808" w:rsidP="00E20A39">
      <w:pPr>
        <w:pStyle w:val="pf0"/>
        <w:spacing w:before="240" w:beforeAutospacing="0" w:after="0" w:afterAutospacing="0"/>
        <w:ind w:left="360"/>
        <w:rPr>
          <w:rFonts w:ascii="Arial" w:hAnsi="Arial" w:cs="Arial"/>
        </w:rPr>
      </w:pPr>
      <w:r w:rsidRPr="00BD030A">
        <w:rPr>
          <w:rFonts w:ascii="Arial" w:hAnsi="Arial" w:cs="Arial"/>
        </w:rPr>
        <w:t xml:space="preserve">(1) </w:t>
      </w:r>
      <w:r w:rsidRPr="00BD030A">
        <w:rPr>
          <w:rFonts w:ascii="Arial" w:hAnsi="Arial" w:cs="Arial"/>
          <w:lang w:val="en"/>
        </w:rPr>
        <w:t>When identifying network accessibility problems, the plan shall consider enrollee grievances, the unavailability of network providers, shortages of one or more provider types within the network, requests for referrals to non-network providers, delays in access to care, and other indicators of lack of access to covered services for enrollees. The plan shall document any conclusions regarding health plan compliance with these requirements resulting from this review.</w:t>
      </w:r>
    </w:p>
    <w:p w14:paraId="2C4F97F8" w14:textId="491ED0A1" w:rsidR="00717808" w:rsidRPr="00BD030A" w:rsidRDefault="00717808" w:rsidP="00E20A39">
      <w:pPr>
        <w:pStyle w:val="pf0"/>
        <w:spacing w:before="240" w:beforeAutospacing="0" w:after="0" w:afterAutospacing="0"/>
        <w:ind w:left="360"/>
        <w:rPr>
          <w:rFonts w:ascii="Arial" w:hAnsi="Arial" w:cs="Arial"/>
        </w:rPr>
      </w:pPr>
      <w:r w:rsidRPr="00BD030A">
        <w:rPr>
          <w:rFonts w:ascii="Arial" w:hAnsi="Arial" w:cs="Arial"/>
        </w:rPr>
        <w:t xml:space="preserve">(2) For plans that delegate patient care to other health care service plans, provider groups, or other entities, the plan shall have a process for monitoring and evaluating each delegate’s </w:t>
      </w:r>
      <w:r w:rsidRPr="00BD030A">
        <w:rPr>
          <w:rFonts w:ascii="Arial" w:hAnsi="Arial" w:cs="Arial"/>
          <w:lang w:val="en"/>
        </w:rPr>
        <w:t>ability to deliver care to enrollees in accordance with the access requirements and network adequacy standards set forth in the Knox-Keene Act and Title 28, including accessibility, availability, continuity of care, network capacity, and timely access requirements</w:t>
      </w:r>
      <w:r w:rsidRPr="00BD030A">
        <w:rPr>
          <w:rFonts w:ascii="Arial" w:hAnsi="Arial" w:cs="Arial"/>
        </w:rPr>
        <w:t>.</w:t>
      </w:r>
    </w:p>
    <w:p w14:paraId="58DBD263" w14:textId="65DDE3CE" w:rsidR="00840FF2" w:rsidRPr="00BD030A" w:rsidRDefault="00F25F39" w:rsidP="00E20A39">
      <w:pPr>
        <w:pStyle w:val="pf0"/>
        <w:spacing w:before="240" w:beforeAutospacing="0" w:after="0" w:afterAutospacing="0"/>
        <w:ind w:left="360" w:hanging="360"/>
        <w:rPr>
          <w:rFonts w:ascii="Arial" w:hAnsi="Arial" w:cs="Arial"/>
        </w:rPr>
      </w:pPr>
      <w:r w:rsidRPr="00BD030A">
        <w:rPr>
          <w:rFonts w:ascii="Arial" w:hAnsi="Arial" w:cs="Arial"/>
          <w:u w:val="single"/>
        </w:rPr>
        <w:t>(</w:t>
      </w:r>
      <w:r w:rsidR="005E4D2C" w:rsidRPr="00BD030A">
        <w:rPr>
          <w:rFonts w:ascii="Arial" w:hAnsi="Arial" w:cs="Arial"/>
          <w:u w:val="single"/>
        </w:rPr>
        <w:t>k</w:t>
      </w:r>
      <w:r w:rsidRPr="00BD030A">
        <w:rPr>
          <w:rFonts w:ascii="Arial" w:hAnsi="Arial" w:cs="Arial"/>
          <w:u w:val="single"/>
        </w:rPr>
        <w:t>)</w:t>
      </w:r>
      <w:r w:rsidR="007118D9" w:rsidRPr="00BD030A">
        <w:rPr>
          <w:rFonts w:ascii="Arial" w:hAnsi="Arial" w:cs="Arial"/>
        </w:rPr>
        <w:tab/>
      </w:r>
      <w:r w:rsidR="11D36DD2" w:rsidRPr="00BD030A">
        <w:rPr>
          <w:rFonts w:ascii="Arial" w:hAnsi="Arial" w:cs="Arial"/>
          <w:u w:val="single"/>
        </w:rPr>
        <w:t xml:space="preserve">Enrollee Right to Access Services. </w:t>
      </w:r>
      <w:r w:rsidRPr="00BD030A">
        <w:rPr>
          <w:rFonts w:ascii="Arial" w:hAnsi="Arial" w:cs="Arial"/>
          <w:u w:val="single"/>
        </w:rPr>
        <w:t xml:space="preserve">The </w:t>
      </w:r>
      <w:r w:rsidR="002A2648" w:rsidRPr="00BD030A">
        <w:rPr>
          <w:rFonts w:ascii="Arial" w:hAnsi="Arial" w:cs="Arial"/>
          <w:u w:val="single"/>
        </w:rPr>
        <w:t xml:space="preserve">standards </w:t>
      </w:r>
      <w:r w:rsidR="00A72F98" w:rsidRPr="00BD030A">
        <w:rPr>
          <w:rFonts w:ascii="Arial" w:hAnsi="Arial" w:cs="Arial"/>
          <w:u w:val="single"/>
        </w:rPr>
        <w:t xml:space="preserve">and methodologies </w:t>
      </w:r>
      <w:r w:rsidRPr="00BD030A">
        <w:rPr>
          <w:rFonts w:ascii="Arial" w:hAnsi="Arial" w:cs="Arial"/>
          <w:u w:val="single"/>
        </w:rPr>
        <w:t xml:space="preserve">set forth </w:t>
      </w:r>
      <w:r w:rsidR="00A72F98" w:rsidRPr="00BD030A">
        <w:rPr>
          <w:rFonts w:ascii="Arial" w:hAnsi="Arial" w:cs="Arial"/>
          <w:u w:val="single"/>
        </w:rPr>
        <w:t>in subsections</w:t>
      </w:r>
      <w:r w:rsidRPr="00BD030A">
        <w:rPr>
          <w:rFonts w:ascii="Arial" w:hAnsi="Arial" w:cs="Arial"/>
          <w:u w:val="single"/>
        </w:rPr>
        <w:t xml:space="preserve"> </w:t>
      </w:r>
      <w:r w:rsidR="00A72F98" w:rsidRPr="00BD030A">
        <w:rPr>
          <w:rFonts w:ascii="Arial" w:hAnsi="Arial" w:cs="Arial"/>
          <w:u w:val="single"/>
        </w:rPr>
        <w:t xml:space="preserve">(b) through (h) </w:t>
      </w:r>
      <w:r w:rsidR="009C520B" w:rsidRPr="00BD030A">
        <w:rPr>
          <w:rFonts w:ascii="Arial" w:hAnsi="Arial" w:cs="Arial"/>
          <w:u w:val="single"/>
        </w:rPr>
        <w:t xml:space="preserve">of this Rule </w:t>
      </w:r>
      <w:r w:rsidR="004D7BCD" w:rsidRPr="00BD030A">
        <w:rPr>
          <w:rFonts w:ascii="Arial" w:hAnsi="Arial" w:cs="Arial"/>
          <w:u w:val="single"/>
        </w:rPr>
        <w:t>e</w:t>
      </w:r>
      <w:r w:rsidR="00AE41A8" w:rsidRPr="00BD030A">
        <w:rPr>
          <w:rFonts w:ascii="Arial" w:hAnsi="Arial" w:cs="Arial"/>
          <w:u w:val="single"/>
        </w:rPr>
        <w:t xml:space="preserve">stablish the minimum level of compliance necessary for a plan to demonstrate network adequacy, </w:t>
      </w:r>
      <w:r w:rsidR="004D7BCD" w:rsidRPr="00BD030A">
        <w:rPr>
          <w:rFonts w:ascii="Arial" w:hAnsi="Arial" w:cs="Arial"/>
          <w:u w:val="single"/>
        </w:rPr>
        <w:t xml:space="preserve">and </w:t>
      </w:r>
      <w:r w:rsidRPr="00BD030A">
        <w:rPr>
          <w:rFonts w:ascii="Arial" w:hAnsi="Arial" w:cs="Arial"/>
          <w:u w:val="single"/>
        </w:rPr>
        <w:t xml:space="preserve">do not abrogate a plan’s duty to arrange for </w:t>
      </w:r>
      <w:r w:rsidR="007D7E22" w:rsidRPr="00BD030A">
        <w:rPr>
          <w:rFonts w:ascii="Arial" w:hAnsi="Arial" w:cs="Arial"/>
          <w:u w:val="single"/>
        </w:rPr>
        <w:t xml:space="preserve">readily available and accessible care </w:t>
      </w:r>
      <w:r w:rsidR="002A5B40" w:rsidRPr="00BD030A">
        <w:rPr>
          <w:rFonts w:ascii="Arial" w:hAnsi="Arial" w:cs="Arial"/>
          <w:u w:val="single"/>
        </w:rPr>
        <w:t xml:space="preserve">to </w:t>
      </w:r>
      <w:r w:rsidR="007C3F14" w:rsidRPr="00BD030A">
        <w:rPr>
          <w:rFonts w:ascii="Arial" w:hAnsi="Arial" w:cs="Arial"/>
          <w:u w:val="single"/>
        </w:rPr>
        <w:t>an individual enrollee</w:t>
      </w:r>
      <w:r w:rsidRPr="00BD030A">
        <w:rPr>
          <w:rFonts w:ascii="Arial" w:hAnsi="Arial" w:cs="Arial"/>
          <w:u w:val="single"/>
        </w:rPr>
        <w:t xml:space="preserve">, </w:t>
      </w:r>
      <w:r w:rsidR="00C24D3B" w:rsidRPr="00BD030A">
        <w:rPr>
          <w:rFonts w:ascii="Arial" w:hAnsi="Arial" w:cs="Arial"/>
          <w:u w:val="single"/>
        </w:rPr>
        <w:t>appropriate for the nature of the enrollee’s condition consistent with good professional practice</w:t>
      </w:r>
      <w:r w:rsidR="004F3B5F" w:rsidRPr="00BD030A">
        <w:rPr>
          <w:rFonts w:ascii="Arial" w:hAnsi="Arial" w:cs="Arial"/>
          <w:u w:val="single"/>
        </w:rPr>
        <w:t xml:space="preserve">, </w:t>
      </w:r>
      <w:r w:rsidR="00511549" w:rsidRPr="00BD030A">
        <w:rPr>
          <w:rFonts w:ascii="Arial" w:hAnsi="Arial" w:cs="Arial"/>
          <w:u w:val="single"/>
        </w:rPr>
        <w:t xml:space="preserve">and </w:t>
      </w:r>
      <w:r w:rsidR="004F3B5F" w:rsidRPr="00BD030A">
        <w:rPr>
          <w:rFonts w:ascii="Arial" w:hAnsi="Arial" w:cs="Arial"/>
          <w:u w:val="single"/>
        </w:rPr>
        <w:t xml:space="preserve">consistent with </w:t>
      </w:r>
      <w:r w:rsidR="009C520B" w:rsidRPr="00BD030A">
        <w:rPr>
          <w:rFonts w:ascii="Arial" w:hAnsi="Arial" w:cs="Arial"/>
          <w:u w:val="single"/>
        </w:rPr>
        <w:t xml:space="preserve">Health and Safety Code </w:t>
      </w:r>
      <w:r w:rsidR="004F3B5F" w:rsidRPr="00BD030A">
        <w:rPr>
          <w:rFonts w:ascii="Arial" w:hAnsi="Arial" w:cs="Arial"/>
          <w:u w:val="single"/>
        </w:rPr>
        <w:t>section 1367.03(a)(1)</w:t>
      </w:r>
      <w:r w:rsidR="00C24D3B" w:rsidRPr="00BD030A">
        <w:rPr>
          <w:rFonts w:ascii="Arial" w:hAnsi="Arial" w:cs="Arial"/>
          <w:u w:val="single"/>
        </w:rPr>
        <w:t>. This</w:t>
      </w:r>
      <w:r w:rsidRPr="00BD030A">
        <w:rPr>
          <w:rFonts w:ascii="Arial" w:hAnsi="Arial" w:cs="Arial"/>
          <w:u w:val="single"/>
        </w:rPr>
        <w:t xml:space="preserve"> includ</w:t>
      </w:r>
      <w:r w:rsidR="00C24D3B" w:rsidRPr="00BD030A">
        <w:rPr>
          <w:rFonts w:ascii="Arial" w:hAnsi="Arial" w:cs="Arial"/>
          <w:u w:val="single"/>
        </w:rPr>
        <w:t>es</w:t>
      </w:r>
      <w:r w:rsidRPr="00BD030A">
        <w:rPr>
          <w:rFonts w:ascii="Arial" w:hAnsi="Arial" w:cs="Arial"/>
          <w:u w:val="single"/>
        </w:rPr>
        <w:t xml:space="preserve"> such instances in which </w:t>
      </w:r>
      <w:r w:rsidR="007C3F14" w:rsidRPr="00BD030A">
        <w:rPr>
          <w:rFonts w:ascii="Arial" w:hAnsi="Arial" w:cs="Arial"/>
          <w:u w:val="single"/>
        </w:rPr>
        <w:t>the enrollee’s</w:t>
      </w:r>
      <w:r w:rsidRPr="00BD030A">
        <w:rPr>
          <w:rFonts w:ascii="Arial" w:hAnsi="Arial" w:cs="Arial"/>
          <w:u w:val="single"/>
        </w:rPr>
        <w:t xml:space="preserve"> circumstances necessitate access to a provider </w:t>
      </w:r>
      <w:r w:rsidR="00336704" w:rsidRPr="00BD030A">
        <w:rPr>
          <w:rFonts w:ascii="Arial" w:hAnsi="Arial" w:cs="Arial"/>
          <w:u w:val="single"/>
        </w:rPr>
        <w:t xml:space="preserve">closer </w:t>
      </w:r>
      <w:r w:rsidRPr="00BD030A">
        <w:rPr>
          <w:rFonts w:ascii="Arial" w:hAnsi="Arial" w:cs="Arial"/>
          <w:u w:val="single"/>
        </w:rPr>
        <w:t xml:space="preserve">than the </w:t>
      </w:r>
      <w:r w:rsidR="001710F1" w:rsidRPr="00BD030A">
        <w:rPr>
          <w:rFonts w:ascii="Arial" w:hAnsi="Arial" w:cs="Arial"/>
          <w:u w:val="single"/>
        </w:rPr>
        <w:t xml:space="preserve">minimum network </w:t>
      </w:r>
      <w:r w:rsidRPr="00BD030A">
        <w:rPr>
          <w:rFonts w:ascii="Arial" w:hAnsi="Arial" w:cs="Arial"/>
          <w:u w:val="single"/>
        </w:rPr>
        <w:t xml:space="preserve">standards set forth </w:t>
      </w:r>
      <w:r w:rsidR="004B273B" w:rsidRPr="00BD030A">
        <w:rPr>
          <w:rFonts w:ascii="Arial" w:hAnsi="Arial" w:cs="Arial"/>
          <w:u w:val="single"/>
        </w:rPr>
        <w:t>in this Rule</w:t>
      </w:r>
      <w:r w:rsidR="000D522E" w:rsidRPr="00BD030A">
        <w:rPr>
          <w:rFonts w:ascii="Arial" w:hAnsi="Arial" w:cs="Arial"/>
          <w:u w:val="single"/>
        </w:rPr>
        <w:t>.</w:t>
      </w:r>
      <w:r w:rsidR="00B965AD" w:rsidRPr="00BD030A">
        <w:rPr>
          <w:rFonts w:ascii="Arial" w:hAnsi="Arial" w:cs="Arial"/>
        </w:rPr>
        <w:t xml:space="preserve"> </w:t>
      </w:r>
    </w:p>
    <w:p w14:paraId="0485DB91" w14:textId="5D18CA16" w:rsidR="00F25F39" w:rsidRPr="00BD030A" w:rsidRDefault="00361837" w:rsidP="00E20A39">
      <w:pPr>
        <w:pStyle w:val="pf0"/>
        <w:spacing w:before="240" w:beforeAutospacing="0" w:after="0" w:afterAutospacing="0"/>
        <w:ind w:left="360"/>
        <w:rPr>
          <w:rFonts w:ascii="Arial" w:hAnsi="Arial" w:cs="Arial"/>
          <w:u w:val="single"/>
        </w:rPr>
      </w:pPr>
      <w:r w:rsidRPr="00BD030A">
        <w:rPr>
          <w:rFonts w:ascii="Arial" w:hAnsi="Arial" w:cs="Arial"/>
          <w:u w:val="single"/>
        </w:rPr>
        <w:t>(1)</w:t>
      </w:r>
      <w:r w:rsidRPr="00BD030A">
        <w:rPr>
          <w:rFonts w:ascii="Arial" w:hAnsi="Arial" w:cs="Arial"/>
        </w:rPr>
        <w:t xml:space="preserve"> </w:t>
      </w:r>
      <w:r w:rsidR="0088538B" w:rsidRPr="00BD030A">
        <w:rPr>
          <w:rFonts w:ascii="Arial" w:hAnsi="Arial" w:cs="Arial"/>
          <w:u w:val="single"/>
        </w:rPr>
        <w:t>The</w:t>
      </w:r>
      <w:r w:rsidR="002A58A6" w:rsidRPr="00BD030A">
        <w:rPr>
          <w:rFonts w:ascii="Arial" w:hAnsi="Arial" w:cs="Arial"/>
          <w:u w:val="single"/>
        </w:rPr>
        <w:t xml:space="preserve"> plan shall provide </w:t>
      </w:r>
      <w:r w:rsidR="00A475CB" w:rsidRPr="00BD030A">
        <w:rPr>
          <w:rFonts w:ascii="Arial" w:hAnsi="Arial" w:cs="Arial"/>
          <w:u w:val="single"/>
        </w:rPr>
        <w:t xml:space="preserve">access </w:t>
      </w:r>
      <w:r w:rsidR="002A58A6" w:rsidRPr="00BD030A">
        <w:rPr>
          <w:rFonts w:ascii="Arial" w:hAnsi="Arial" w:cs="Arial"/>
          <w:u w:val="single"/>
        </w:rPr>
        <w:t xml:space="preserve">to </w:t>
      </w:r>
      <w:r w:rsidR="009B5919" w:rsidRPr="00BD030A">
        <w:rPr>
          <w:rFonts w:ascii="Arial" w:hAnsi="Arial" w:cs="Arial"/>
          <w:u w:val="single"/>
        </w:rPr>
        <w:t xml:space="preserve">providers </w:t>
      </w:r>
      <w:r w:rsidR="00A475CB" w:rsidRPr="00BD030A">
        <w:rPr>
          <w:rFonts w:ascii="Arial" w:hAnsi="Arial" w:cs="Arial"/>
          <w:u w:val="single"/>
        </w:rPr>
        <w:t xml:space="preserve">within </w:t>
      </w:r>
      <w:r w:rsidR="00B965AD" w:rsidRPr="00BD030A">
        <w:rPr>
          <w:rFonts w:ascii="Arial" w:hAnsi="Arial" w:cs="Arial"/>
          <w:u w:val="single"/>
        </w:rPr>
        <w:t>reasonable</w:t>
      </w:r>
      <w:r w:rsidR="00A475CB" w:rsidRPr="00BD030A">
        <w:rPr>
          <w:rFonts w:ascii="Arial" w:hAnsi="Arial" w:cs="Arial"/>
          <w:u w:val="single"/>
        </w:rPr>
        <w:t xml:space="preserve"> proximity</w:t>
      </w:r>
      <w:r w:rsidR="009B5919" w:rsidRPr="00BD030A">
        <w:rPr>
          <w:rFonts w:ascii="Arial" w:hAnsi="Arial" w:cs="Arial"/>
          <w:u w:val="single"/>
        </w:rPr>
        <w:t xml:space="preserve">. </w:t>
      </w:r>
      <w:r w:rsidR="00FD7463" w:rsidRPr="00BD030A">
        <w:rPr>
          <w:rFonts w:ascii="Arial" w:hAnsi="Arial" w:cs="Arial"/>
          <w:u w:val="single"/>
        </w:rPr>
        <w:t xml:space="preserve">For the purposes of this subsection, </w:t>
      </w:r>
      <w:r w:rsidR="00D83966" w:rsidRPr="00BD030A">
        <w:rPr>
          <w:rFonts w:ascii="Arial" w:hAnsi="Arial" w:cs="Arial"/>
          <w:u w:val="single"/>
        </w:rPr>
        <w:t xml:space="preserve">“reasonable proximity” </w:t>
      </w:r>
      <w:r w:rsidR="00FD7463" w:rsidRPr="00BD030A">
        <w:rPr>
          <w:rFonts w:ascii="Arial" w:hAnsi="Arial" w:cs="Arial"/>
          <w:u w:val="single"/>
        </w:rPr>
        <w:t xml:space="preserve">shall be </w:t>
      </w:r>
      <w:r w:rsidR="00B965AD" w:rsidRPr="00BD030A">
        <w:rPr>
          <w:rFonts w:ascii="Arial" w:hAnsi="Arial" w:cs="Arial"/>
          <w:u w:val="single"/>
        </w:rPr>
        <w:t xml:space="preserve">the shorter </w:t>
      </w:r>
      <w:r w:rsidR="00F45905" w:rsidRPr="00BD030A">
        <w:rPr>
          <w:rFonts w:ascii="Arial" w:hAnsi="Arial" w:cs="Arial"/>
          <w:u w:val="single"/>
        </w:rPr>
        <w:t>of</w:t>
      </w:r>
      <w:r w:rsidR="00B965AD" w:rsidRPr="00BD030A">
        <w:rPr>
          <w:rFonts w:ascii="Arial" w:hAnsi="Arial" w:cs="Arial"/>
          <w:u w:val="single"/>
        </w:rPr>
        <w:t xml:space="preserve"> </w:t>
      </w:r>
      <w:r w:rsidR="00BF0CB2" w:rsidRPr="00BD030A">
        <w:rPr>
          <w:rFonts w:ascii="Arial" w:hAnsi="Arial" w:cs="Arial"/>
          <w:u w:val="single"/>
        </w:rPr>
        <w:t>t</w:t>
      </w:r>
      <w:r w:rsidR="00B965AD" w:rsidRPr="00BD030A">
        <w:rPr>
          <w:rFonts w:ascii="Arial" w:hAnsi="Arial" w:cs="Arial"/>
          <w:u w:val="single"/>
        </w:rPr>
        <w:t xml:space="preserve">he established </w:t>
      </w:r>
      <w:r w:rsidR="00E57AE9" w:rsidRPr="00BD030A">
        <w:rPr>
          <w:rFonts w:ascii="Arial" w:hAnsi="Arial" w:cs="Arial"/>
          <w:u w:val="single"/>
        </w:rPr>
        <w:t xml:space="preserve">driving </w:t>
      </w:r>
      <w:r w:rsidR="00B965AD" w:rsidRPr="00BD030A">
        <w:rPr>
          <w:rFonts w:ascii="Arial" w:hAnsi="Arial" w:cs="Arial"/>
          <w:u w:val="single"/>
        </w:rPr>
        <w:t>distance standard</w:t>
      </w:r>
      <w:r w:rsidR="0088690D" w:rsidRPr="00BD030A">
        <w:rPr>
          <w:rFonts w:ascii="Arial" w:hAnsi="Arial" w:cs="Arial"/>
          <w:u w:val="single"/>
        </w:rPr>
        <w:t xml:space="preserve"> for the provider grouping</w:t>
      </w:r>
      <w:r w:rsidR="00AD26F6" w:rsidRPr="00BD030A">
        <w:rPr>
          <w:rFonts w:ascii="Arial" w:hAnsi="Arial" w:cs="Arial"/>
          <w:u w:val="single"/>
        </w:rPr>
        <w:t xml:space="preserve"> </w:t>
      </w:r>
      <w:r w:rsidR="0016111E" w:rsidRPr="00BD030A">
        <w:rPr>
          <w:rFonts w:ascii="Arial" w:hAnsi="Arial" w:cs="Arial"/>
          <w:u w:val="single"/>
        </w:rPr>
        <w:t>referenced</w:t>
      </w:r>
      <w:r w:rsidR="00AD26F6" w:rsidRPr="00BD030A">
        <w:rPr>
          <w:rFonts w:ascii="Arial" w:hAnsi="Arial" w:cs="Arial"/>
          <w:u w:val="single"/>
        </w:rPr>
        <w:t xml:space="preserve"> in </w:t>
      </w:r>
      <w:r w:rsidR="00530DD8" w:rsidRPr="00BD030A">
        <w:rPr>
          <w:rFonts w:ascii="Arial" w:hAnsi="Arial" w:cs="Arial"/>
          <w:u w:val="single"/>
        </w:rPr>
        <w:t>subsection (c)(1)(A) of this Rule</w:t>
      </w:r>
      <w:r w:rsidR="008853E1" w:rsidRPr="00BD030A">
        <w:rPr>
          <w:rFonts w:ascii="Arial" w:hAnsi="Arial" w:cs="Arial"/>
          <w:u w:val="single"/>
        </w:rPr>
        <w:t>,</w:t>
      </w:r>
      <w:r w:rsidR="00B965AD" w:rsidRPr="00BD030A">
        <w:rPr>
          <w:rFonts w:ascii="Arial" w:hAnsi="Arial" w:cs="Arial"/>
          <w:u w:val="single"/>
        </w:rPr>
        <w:t xml:space="preserve"> or within 30 miles of the individual enrollee's location when</w:t>
      </w:r>
      <w:r w:rsidR="00CC6D3A" w:rsidRPr="00BD030A">
        <w:rPr>
          <w:rFonts w:ascii="Arial" w:hAnsi="Arial" w:cs="Arial"/>
          <w:u w:val="single"/>
        </w:rPr>
        <w:t xml:space="preserve"> a</w:t>
      </w:r>
      <w:r w:rsidR="00742F7B" w:rsidRPr="00BD030A">
        <w:rPr>
          <w:rFonts w:ascii="Arial" w:hAnsi="Arial" w:cs="Arial"/>
          <w:u w:val="single"/>
        </w:rPr>
        <w:t xml:space="preserve"> </w:t>
      </w:r>
      <w:r w:rsidR="00B965AD" w:rsidRPr="00BD030A">
        <w:rPr>
          <w:rFonts w:ascii="Arial" w:hAnsi="Arial" w:cs="Arial"/>
          <w:u w:val="single"/>
        </w:rPr>
        <w:t xml:space="preserve">provider </w:t>
      </w:r>
      <w:r w:rsidR="00CC6D3A" w:rsidRPr="00BD030A">
        <w:rPr>
          <w:rFonts w:ascii="Arial" w:hAnsi="Arial" w:cs="Arial"/>
          <w:u w:val="single"/>
        </w:rPr>
        <w:t xml:space="preserve">is </w:t>
      </w:r>
      <w:r w:rsidR="002D1F50" w:rsidRPr="00BD030A">
        <w:rPr>
          <w:rFonts w:ascii="Arial" w:hAnsi="Arial" w:cs="Arial"/>
          <w:u w:val="single"/>
        </w:rPr>
        <w:t xml:space="preserve">available </w:t>
      </w:r>
      <w:r w:rsidR="00B965AD" w:rsidRPr="00BD030A">
        <w:rPr>
          <w:rFonts w:ascii="Arial" w:hAnsi="Arial" w:cs="Arial"/>
          <w:u w:val="single"/>
        </w:rPr>
        <w:t>within that distance.</w:t>
      </w:r>
      <w:r w:rsidR="00E57AE9" w:rsidRPr="00BD030A">
        <w:rPr>
          <w:rFonts w:ascii="Arial" w:hAnsi="Arial" w:cs="Arial"/>
          <w:u w:val="single"/>
        </w:rPr>
        <w:t xml:space="preserve"> </w:t>
      </w:r>
      <w:r w:rsidR="00CD56F7" w:rsidRPr="00BD030A">
        <w:rPr>
          <w:rFonts w:ascii="Arial" w:hAnsi="Arial" w:cs="Arial"/>
          <w:u w:val="single"/>
        </w:rPr>
        <w:t>Driving distances shall be measured in accordance with the</w:t>
      </w:r>
      <w:r w:rsidR="00C506A9" w:rsidRPr="00BD030A">
        <w:rPr>
          <w:rFonts w:ascii="Arial" w:hAnsi="Arial" w:cs="Arial"/>
          <w:u w:val="single"/>
        </w:rPr>
        <w:t xml:space="preserve"> Geographic Access Measurement Methodology</w:t>
      </w:r>
      <w:r w:rsidR="00CD56F7" w:rsidRPr="00BD030A">
        <w:rPr>
          <w:rFonts w:ascii="Arial" w:hAnsi="Arial" w:cs="Arial"/>
          <w:u w:val="single"/>
        </w:rPr>
        <w:t xml:space="preserve">, as incorporated </w:t>
      </w:r>
      <w:r w:rsidR="00021663" w:rsidRPr="00BD030A">
        <w:rPr>
          <w:rFonts w:ascii="Arial" w:hAnsi="Arial" w:cs="Arial"/>
          <w:u w:val="single"/>
        </w:rPr>
        <w:t>by reference in subsection (b)(5) of this Rule</w:t>
      </w:r>
      <w:r w:rsidR="00225460" w:rsidRPr="00BD030A">
        <w:rPr>
          <w:rFonts w:ascii="Arial" w:hAnsi="Arial" w:cs="Arial"/>
          <w:u w:val="single"/>
        </w:rPr>
        <w:t>.</w:t>
      </w:r>
    </w:p>
    <w:p w14:paraId="184AFC6D" w14:textId="1C2E607E" w:rsidR="0064191A" w:rsidRPr="00BD030A" w:rsidRDefault="009E6957" w:rsidP="00E20A39">
      <w:pPr>
        <w:pStyle w:val="pf0"/>
        <w:spacing w:before="240" w:beforeAutospacing="0" w:after="0" w:afterAutospacing="0"/>
        <w:ind w:left="360"/>
        <w:rPr>
          <w:rFonts w:ascii="Arial" w:hAnsi="Arial" w:cs="Arial"/>
          <w:u w:val="single"/>
        </w:rPr>
      </w:pPr>
      <w:proofErr w:type="gramStart"/>
      <w:r w:rsidRPr="00BD030A">
        <w:rPr>
          <w:rFonts w:ascii="Arial" w:hAnsi="Arial" w:cs="Arial"/>
          <w:u w:val="single"/>
        </w:rPr>
        <w:t>(</w:t>
      </w:r>
      <w:r w:rsidR="00361837" w:rsidRPr="00BD030A">
        <w:rPr>
          <w:rFonts w:ascii="Arial" w:hAnsi="Arial" w:cs="Arial"/>
          <w:u w:val="single"/>
        </w:rPr>
        <w:t>2</w:t>
      </w:r>
      <w:r w:rsidRPr="00BD030A">
        <w:rPr>
          <w:rFonts w:ascii="Arial" w:hAnsi="Arial" w:cs="Arial"/>
          <w:u w:val="single"/>
        </w:rPr>
        <w:t>) Where</w:t>
      </w:r>
      <w:proofErr w:type="gramEnd"/>
      <w:r w:rsidR="002F585A" w:rsidRPr="00BD030A">
        <w:rPr>
          <w:rFonts w:ascii="Arial" w:hAnsi="Arial" w:cs="Arial"/>
          <w:u w:val="single"/>
        </w:rPr>
        <w:t xml:space="preserve"> a plan </w:t>
      </w:r>
      <w:r w:rsidR="00111DB1" w:rsidRPr="00BD030A">
        <w:rPr>
          <w:rFonts w:ascii="Arial" w:hAnsi="Arial" w:cs="Arial"/>
          <w:u w:val="single"/>
        </w:rPr>
        <w:t xml:space="preserve">must </w:t>
      </w:r>
      <w:r w:rsidR="002F585A" w:rsidRPr="00BD030A">
        <w:rPr>
          <w:rFonts w:ascii="Arial" w:hAnsi="Arial" w:cs="Arial"/>
          <w:u w:val="single"/>
        </w:rPr>
        <w:t xml:space="preserve">arrange for the provision of covered services </w:t>
      </w:r>
      <w:r w:rsidR="00A64673" w:rsidRPr="00BD030A">
        <w:rPr>
          <w:rFonts w:ascii="Arial" w:hAnsi="Arial" w:cs="Arial"/>
          <w:u w:val="single"/>
        </w:rPr>
        <w:t>from non-network providers</w:t>
      </w:r>
      <w:r w:rsidR="002F585A" w:rsidRPr="00BD030A">
        <w:rPr>
          <w:rFonts w:ascii="Arial" w:hAnsi="Arial" w:cs="Arial"/>
          <w:u w:val="single"/>
        </w:rPr>
        <w:t xml:space="preserve"> </w:t>
      </w:r>
      <w:r w:rsidR="008C3A1C" w:rsidRPr="00BD030A">
        <w:rPr>
          <w:rFonts w:ascii="Arial" w:hAnsi="Arial" w:cs="Arial"/>
          <w:u w:val="single"/>
        </w:rPr>
        <w:t>for an individual enrollee</w:t>
      </w:r>
      <w:r w:rsidRPr="00BD030A">
        <w:rPr>
          <w:rFonts w:ascii="Arial" w:hAnsi="Arial" w:cs="Arial"/>
          <w:u w:val="single"/>
        </w:rPr>
        <w:t xml:space="preserve"> </w:t>
      </w:r>
      <w:r w:rsidR="002F585A" w:rsidRPr="00BD030A">
        <w:rPr>
          <w:rFonts w:ascii="Arial" w:hAnsi="Arial" w:cs="Arial"/>
          <w:u w:val="single"/>
        </w:rPr>
        <w:t xml:space="preserve">pursuant to </w:t>
      </w:r>
      <w:r w:rsidR="008D1589" w:rsidRPr="00BD030A">
        <w:rPr>
          <w:rFonts w:ascii="Arial" w:hAnsi="Arial" w:cs="Arial"/>
          <w:u w:val="single"/>
        </w:rPr>
        <w:t>Health and Safety Code s</w:t>
      </w:r>
      <w:r w:rsidR="002F585A" w:rsidRPr="00BD030A">
        <w:rPr>
          <w:rFonts w:ascii="Arial" w:hAnsi="Arial" w:cs="Arial"/>
          <w:u w:val="single"/>
        </w:rPr>
        <w:t>ection 1367.03(a)(7</w:t>
      </w:r>
      <w:r w:rsidRPr="00BD030A">
        <w:rPr>
          <w:rFonts w:ascii="Arial" w:hAnsi="Arial" w:cs="Arial"/>
          <w:u w:val="single"/>
        </w:rPr>
        <w:t>) and subsection (</w:t>
      </w:r>
      <w:proofErr w:type="spellStart"/>
      <w:r w:rsidRPr="00BD030A">
        <w:rPr>
          <w:rFonts w:ascii="Arial" w:hAnsi="Arial" w:cs="Arial"/>
          <w:u w:val="single"/>
        </w:rPr>
        <w:t>i</w:t>
      </w:r>
      <w:proofErr w:type="spellEnd"/>
      <w:r w:rsidRPr="00BD030A">
        <w:rPr>
          <w:rFonts w:ascii="Arial" w:hAnsi="Arial" w:cs="Arial"/>
          <w:u w:val="single"/>
        </w:rPr>
        <w:t>) of this Rule,</w:t>
      </w:r>
      <w:r w:rsidR="002F585A" w:rsidRPr="00BD030A">
        <w:rPr>
          <w:rFonts w:ascii="Arial" w:hAnsi="Arial" w:cs="Arial"/>
          <w:u w:val="single"/>
        </w:rPr>
        <w:t xml:space="preserve"> the Plan shall ensure the enrollee </w:t>
      </w:r>
      <w:r w:rsidR="003872E6" w:rsidRPr="00BD030A">
        <w:rPr>
          <w:rFonts w:ascii="Arial" w:hAnsi="Arial" w:cs="Arial"/>
          <w:u w:val="single"/>
        </w:rPr>
        <w:t xml:space="preserve">has reasonable </w:t>
      </w:r>
      <w:r w:rsidR="0088538B" w:rsidRPr="00BD030A">
        <w:rPr>
          <w:rFonts w:ascii="Arial" w:hAnsi="Arial" w:cs="Arial"/>
          <w:u w:val="single"/>
        </w:rPr>
        <w:t>proximity</w:t>
      </w:r>
      <w:r w:rsidR="003872E6" w:rsidRPr="00BD030A">
        <w:rPr>
          <w:rFonts w:ascii="Arial" w:hAnsi="Arial" w:cs="Arial"/>
          <w:u w:val="single"/>
        </w:rPr>
        <w:t xml:space="preserve"> to providers</w:t>
      </w:r>
      <w:r w:rsidR="00A64673" w:rsidRPr="00BD030A">
        <w:rPr>
          <w:rFonts w:ascii="Arial" w:hAnsi="Arial" w:cs="Arial"/>
          <w:u w:val="single"/>
        </w:rPr>
        <w:t>,</w:t>
      </w:r>
      <w:r w:rsidR="003872E6" w:rsidRPr="00BD030A">
        <w:rPr>
          <w:rFonts w:ascii="Arial" w:hAnsi="Arial" w:cs="Arial"/>
          <w:u w:val="single"/>
        </w:rPr>
        <w:t xml:space="preserve"> as </w:t>
      </w:r>
      <w:r w:rsidR="004D54F7" w:rsidRPr="00BD030A">
        <w:rPr>
          <w:rFonts w:ascii="Arial" w:hAnsi="Arial" w:cs="Arial"/>
          <w:u w:val="single"/>
        </w:rPr>
        <w:t>defined</w:t>
      </w:r>
      <w:r w:rsidR="003872E6" w:rsidRPr="00BD030A">
        <w:rPr>
          <w:rFonts w:ascii="Arial" w:hAnsi="Arial" w:cs="Arial"/>
          <w:u w:val="single"/>
        </w:rPr>
        <w:t xml:space="preserve"> </w:t>
      </w:r>
      <w:r w:rsidR="00A64673" w:rsidRPr="00BD030A">
        <w:rPr>
          <w:rFonts w:ascii="Arial" w:hAnsi="Arial" w:cs="Arial"/>
          <w:u w:val="single"/>
        </w:rPr>
        <w:t>with</w:t>
      </w:r>
      <w:r w:rsidR="003872E6" w:rsidRPr="00BD030A">
        <w:rPr>
          <w:rFonts w:ascii="Arial" w:hAnsi="Arial" w:cs="Arial"/>
          <w:u w:val="single"/>
        </w:rPr>
        <w:t xml:space="preserve">in </w:t>
      </w:r>
      <w:r w:rsidR="00A64673" w:rsidRPr="00BD030A">
        <w:rPr>
          <w:rFonts w:ascii="Arial" w:hAnsi="Arial" w:cs="Arial"/>
          <w:u w:val="single"/>
        </w:rPr>
        <w:t>this</w:t>
      </w:r>
      <w:r w:rsidR="003872E6" w:rsidRPr="00BD030A">
        <w:rPr>
          <w:rFonts w:ascii="Arial" w:hAnsi="Arial" w:cs="Arial"/>
          <w:u w:val="single"/>
        </w:rPr>
        <w:t xml:space="preserve"> subsection.</w:t>
      </w:r>
      <w:r w:rsidR="0083550C" w:rsidRPr="00BD030A">
        <w:rPr>
          <w:rFonts w:ascii="Arial" w:hAnsi="Arial" w:cs="Arial"/>
          <w:u w:val="single"/>
        </w:rPr>
        <w:t xml:space="preserve"> </w:t>
      </w:r>
      <w:r w:rsidR="00111F92" w:rsidRPr="00BD030A">
        <w:rPr>
          <w:rFonts w:ascii="Arial" w:hAnsi="Arial" w:cs="Arial"/>
          <w:u w:val="single"/>
        </w:rPr>
        <w:t xml:space="preserve">The Plan shall ensure the enrollee pays no more than the same cost sharing that the enrollee would pay for the covered services if the services had been delivered by an in-network provider, pursuant to </w:t>
      </w:r>
      <w:r w:rsidR="008D1589" w:rsidRPr="00BD030A">
        <w:rPr>
          <w:rFonts w:ascii="Arial" w:hAnsi="Arial" w:cs="Arial"/>
          <w:u w:val="single"/>
        </w:rPr>
        <w:t>Health and Safety Code s</w:t>
      </w:r>
      <w:r w:rsidR="00111F92" w:rsidRPr="00BD030A">
        <w:rPr>
          <w:rFonts w:ascii="Arial" w:hAnsi="Arial" w:cs="Arial"/>
          <w:u w:val="single"/>
        </w:rPr>
        <w:t>ection 1367.03(a)(7).</w:t>
      </w:r>
      <w:r w:rsidR="005F1FFA" w:rsidRPr="00BD030A">
        <w:rPr>
          <w:rFonts w:ascii="Arial" w:hAnsi="Arial" w:cs="Arial"/>
          <w:u w:val="single"/>
        </w:rPr>
        <w:t xml:space="preserve"> </w:t>
      </w:r>
      <w:r w:rsidR="00687BBA" w:rsidRPr="00BD030A">
        <w:rPr>
          <w:rFonts w:ascii="Arial" w:hAnsi="Arial" w:cs="Arial"/>
          <w:u w:val="single"/>
        </w:rPr>
        <w:t xml:space="preserve">A </w:t>
      </w:r>
      <w:r w:rsidR="001C3FCE" w:rsidRPr="00BD030A">
        <w:rPr>
          <w:rFonts w:ascii="Arial" w:hAnsi="Arial" w:cs="Arial"/>
          <w:u w:val="single"/>
        </w:rPr>
        <w:t>plan</w:t>
      </w:r>
      <w:r w:rsidR="00687BBA" w:rsidRPr="00BD030A">
        <w:rPr>
          <w:rFonts w:ascii="Arial" w:hAnsi="Arial" w:cs="Arial"/>
          <w:u w:val="single"/>
        </w:rPr>
        <w:t>’s obligation</w:t>
      </w:r>
      <w:r w:rsidR="001C3FCE" w:rsidRPr="00BD030A">
        <w:rPr>
          <w:rFonts w:ascii="Arial" w:hAnsi="Arial" w:cs="Arial"/>
          <w:u w:val="single"/>
        </w:rPr>
        <w:t xml:space="preserve"> </w:t>
      </w:r>
      <w:r w:rsidR="00687BBA" w:rsidRPr="00BD030A">
        <w:rPr>
          <w:rFonts w:ascii="Arial" w:hAnsi="Arial" w:cs="Arial"/>
          <w:u w:val="single"/>
        </w:rPr>
        <w:t xml:space="preserve">to arrange services from a non-network provider </w:t>
      </w:r>
      <w:r w:rsidR="004B7253" w:rsidRPr="00BD030A">
        <w:rPr>
          <w:rFonts w:ascii="Arial" w:hAnsi="Arial" w:cs="Arial"/>
          <w:u w:val="single"/>
        </w:rPr>
        <w:t xml:space="preserve">includes making a </w:t>
      </w:r>
      <w:r w:rsidR="004B7253" w:rsidRPr="00BD030A">
        <w:rPr>
          <w:rFonts w:ascii="Arial" w:hAnsi="Arial" w:cs="Arial"/>
          <w:u w:val="single"/>
        </w:rPr>
        <w:lastRenderedPageBreak/>
        <w:t>good faith effort to reach an agreement on payment for services. When determining whether a plan has made</w:t>
      </w:r>
      <w:r w:rsidR="008E7EA7" w:rsidRPr="00BD030A">
        <w:rPr>
          <w:rFonts w:ascii="Arial" w:hAnsi="Arial" w:cs="Arial"/>
          <w:u w:val="single"/>
        </w:rPr>
        <w:t xml:space="preserve"> a</w:t>
      </w:r>
      <w:r w:rsidR="004B7253" w:rsidRPr="00BD030A">
        <w:rPr>
          <w:rFonts w:ascii="Arial" w:hAnsi="Arial" w:cs="Arial"/>
          <w:u w:val="single"/>
        </w:rPr>
        <w:t xml:space="preserve"> good faith effort, the Department may consider whether the payment rate was</w:t>
      </w:r>
      <w:r w:rsidR="008865BB" w:rsidRPr="00BD030A">
        <w:rPr>
          <w:rFonts w:ascii="Arial" w:hAnsi="Arial" w:cs="Arial"/>
          <w:u w:val="single"/>
        </w:rPr>
        <w:t xml:space="preserve"> </w:t>
      </w:r>
      <w:r w:rsidR="00396877" w:rsidRPr="00BD030A">
        <w:rPr>
          <w:rFonts w:ascii="Arial" w:hAnsi="Arial" w:cs="Arial"/>
          <w:u w:val="single"/>
        </w:rPr>
        <w:t xml:space="preserve">arranged in a manner that was at least commensurate with </w:t>
      </w:r>
      <w:r w:rsidR="00F00ADC" w:rsidRPr="00BD030A">
        <w:rPr>
          <w:rFonts w:ascii="Arial" w:hAnsi="Arial" w:cs="Arial"/>
          <w:u w:val="single"/>
        </w:rPr>
        <w:t xml:space="preserve">the </w:t>
      </w:r>
      <w:r w:rsidR="00415C2B" w:rsidRPr="00BD030A">
        <w:rPr>
          <w:rFonts w:ascii="Arial" w:hAnsi="Arial" w:cs="Arial"/>
          <w:u w:val="single"/>
        </w:rPr>
        <w:t>pay</w:t>
      </w:r>
      <w:r w:rsidR="00476EEC" w:rsidRPr="00BD030A">
        <w:rPr>
          <w:rFonts w:ascii="Arial" w:hAnsi="Arial" w:cs="Arial"/>
          <w:u w:val="single"/>
        </w:rPr>
        <w:t xml:space="preserve">ment </w:t>
      </w:r>
      <w:r w:rsidR="00687BBA" w:rsidRPr="00BD030A">
        <w:rPr>
          <w:rFonts w:ascii="Arial" w:hAnsi="Arial" w:cs="Arial"/>
          <w:u w:val="single"/>
        </w:rPr>
        <w:t>provisions</w:t>
      </w:r>
      <w:r w:rsidRPr="00BD030A">
        <w:rPr>
          <w:rFonts w:ascii="Arial" w:hAnsi="Arial" w:cs="Arial"/>
          <w:u w:val="single"/>
        </w:rPr>
        <w:t xml:space="preserve"> </w:t>
      </w:r>
      <w:r w:rsidR="00687BBA" w:rsidRPr="00BD030A">
        <w:rPr>
          <w:rFonts w:ascii="Arial" w:hAnsi="Arial" w:cs="Arial"/>
          <w:u w:val="single"/>
        </w:rPr>
        <w:t xml:space="preserve">set forth in </w:t>
      </w:r>
      <w:r w:rsidR="00815802" w:rsidRPr="00BD030A">
        <w:rPr>
          <w:rFonts w:ascii="Arial" w:hAnsi="Arial" w:cs="Arial"/>
          <w:u w:val="single"/>
        </w:rPr>
        <w:t xml:space="preserve">Health and Safety Code section </w:t>
      </w:r>
      <w:r w:rsidR="00804F82" w:rsidRPr="00BD030A">
        <w:rPr>
          <w:rFonts w:ascii="Arial" w:hAnsi="Arial" w:cs="Arial"/>
          <w:u w:val="single"/>
        </w:rPr>
        <w:t>1373.96</w:t>
      </w:r>
      <w:r w:rsidR="0061479B" w:rsidRPr="00BD030A">
        <w:rPr>
          <w:rFonts w:ascii="Arial" w:hAnsi="Arial" w:cs="Arial"/>
          <w:u w:val="single"/>
        </w:rPr>
        <w:t>(e)</w:t>
      </w:r>
      <w:r w:rsidR="00476EEC" w:rsidRPr="00BD030A">
        <w:rPr>
          <w:rFonts w:ascii="Arial" w:hAnsi="Arial" w:cs="Arial"/>
          <w:u w:val="single"/>
        </w:rPr>
        <w:t>(2</w:t>
      </w:r>
      <w:r w:rsidR="0061479B" w:rsidRPr="00BD030A">
        <w:rPr>
          <w:rFonts w:ascii="Arial" w:hAnsi="Arial" w:cs="Arial"/>
          <w:u w:val="single"/>
        </w:rPr>
        <w:t>).</w:t>
      </w:r>
    </w:p>
    <w:p w14:paraId="1E44EE51" w14:textId="21A1C7DD" w:rsidR="00683135" w:rsidRPr="00BD030A" w:rsidRDefault="00717808" w:rsidP="00E20A39">
      <w:pPr>
        <w:pStyle w:val="pf0"/>
        <w:spacing w:before="240" w:beforeAutospacing="0" w:after="0" w:afterAutospacing="0"/>
        <w:ind w:left="360" w:hanging="360"/>
        <w:rPr>
          <w:rFonts w:ascii="Arial" w:hAnsi="Arial" w:cs="Arial"/>
        </w:rPr>
      </w:pPr>
      <w:r w:rsidRPr="00BD030A">
        <w:rPr>
          <w:rFonts w:ascii="Arial" w:hAnsi="Arial" w:cs="Arial"/>
        </w:rPr>
        <w:t>(</w:t>
      </w:r>
      <w:r w:rsidRPr="00BD030A">
        <w:rPr>
          <w:rFonts w:ascii="Arial" w:hAnsi="Arial" w:cs="Arial"/>
          <w:strike/>
        </w:rPr>
        <w:t>k</w:t>
      </w:r>
      <w:r w:rsidR="005E4D2C" w:rsidRPr="00BD030A">
        <w:rPr>
          <w:rFonts w:ascii="Arial" w:hAnsi="Arial" w:cs="Arial"/>
          <w:u w:val="single"/>
        </w:rPr>
        <w:t>l</w:t>
      </w:r>
      <w:r w:rsidRPr="00BD030A">
        <w:rPr>
          <w:rFonts w:ascii="Arial" w:hAnsi="Arial" w:cs="Arial"/>
        </w:rPr>
        <w:t>) A section of the health education program shall be designated to inform enrollees regarding accessibility of service in accordance with the needs of such enrollees for such information regarding that plan or area.</w:t>
      </w:r>
      <w:bookmarkStart w:id="35" w:name="co_anchor_I3FE0D195DD2911EE9206F3E873799"/>
      <w:bookmarkEnd w:id="35"/>
    </w:p>
    <w:p w14:paraId="55776C72" w14:textId="09D53D32" w:rsidR="00F25F39" w:rsidRPr="00BD030A" w:rsidRDefault="00717808" w:rsidP="00E20A39">
      <w:pPr>
        <w:autoSpaceDE w:val="0"/>
        <w:autoSpaceDN w:val="0"/>
        <w:adjustRightInd w:val="0"/>
        <w:spacing w:before="240"/>
        <w:ind w:left="360" w:hanging="360"/>
        <w:rPr>
          <w:rFonts w:ascii="Arial" w:hAnsi="Arial" w:cs="Arial"/>
          <w:sz w:val="24"/>
          <w:szCs w:val="24"/>
        </w:rPr>
      </w:pPr>
      <w:r w:rsidRPr="00BD030A">
        <w:rPr>
          <w:rFonts w:ascii="Arial" w:hAnsi="Arial" w:cs="Arial"/>
          <w:sz w:val="24"/>
          <w:szCs w:val="24"/>
        </w:rPr>
        <w:t>(</w:t>
      </w:r>
      <w:proofErr w:type="spellStart"/>
      <w:r w:rsidRPr="00BD030A">
        <w:rPr>
          <w:rFonts w:ascii="Arial" w:hAnsi="Arial" w:cs="Arial"/>
          <w:strike/>
          <w:sz w:val="24"/>
          <w:szCs w:val="24"/>
        </w:rPr>
        <w:t>l</w:t>
      </w:r>
      <w:r w:rsidR="005E4D2C" w:rsidRPr="00BD030A">
        <w:rPr>
          <w:rFonts w:ascii="Arial" w:hAnsi="Arial" w:cs="Arial"/>
          <w:sz w:val="24"/>
          <w:szCs w:val="24"/>
          <w:u w:val="single"/>
        </w:rPr>
        <w:t>m</w:t>
      </w:r>
      <w:proofErr w:type="spellEnd"/>
      <w:r w:rsidRPr="00BD030A">
        <w:rPr>
          <w:rFonts w:ascii="Arial" w:hAnsi="Arial" w:cs="Arial"/>
          <w:sz w:val="24"/>
          <w:szCs w:val="24"/>
        </w:rPr>
        <w:t xml:space="preserve">) </w:t>
      </w:r>
      <w:r w:rsidR="00683135" w:rsidRPr="00BD030A">
        <w:rPr>
          <w:rFonts w:ascii="Arial" w:hAnsi="Arial" w:cs="Arial"/>
          <w:sz w:val="24"/>
          <w:szCs w:val="24"/>
        </w:rPr>
        <w:t>Subject to the requirements of this</w:t>
      </w:r>
      <w:r w:rsidR="00683135" w:rsidRPr="00BD030A">
        <w:rPr>
          <w:rFonts w:ascii="Arial" w:hAnsi="Arial" w:cs="Arial"/>
          <w:strike/>
          <w:sz w:val="24"/>
          <w:szCs w:val="24"/>
        </w:rPr>
        <w:t xml:space="preserve"> section</w:t>
      </w:r>
      <w:r w:rsidR="0085447D" w:rsidRPr="00BD030A">
        <w:rPr>
          <w:rFonts w:ascii="Arial" w:hAnsi="Arial" w:cs="Arial"/>
          <w:strike/>
          <w:sz w:val="24"/>
          <w:szCs w:val="24"/>
          <w:u w:val="single"/>
        </w:rPr>
        <w:t xml:space="preserve"> </w:t>
      </w:r>
      <w:r w:rsidR="0085447D" w:rsidRPr="00BD030A">
        <w:rPr>
          <w:rFonts w:ascii="Arial" w:hAnsi="Arial" w:cs="Arial"/>
          <w:sz w:val="24"/>
          <w:szCs w:val="24"/>
          <w:u w:val="single"/>
        </w:rPr>
        <w:t>Rule</w:t>
      </w:r>
      <w:r w:rsidR="00683135" w:rsidRPr="00BD030A">
        <w:rPr>
          <w:rFonts w:ascii="Arial" w:hAnsi="Arial" w:cs="Arial"/>
          <w:sz w:val="24"/>
          <w:szCs w:val="24"/>
        </w:rPr>
        <w:t>, a plan shall continue to comply with the standards of accessibility set forth in Item H and Item I of Rule 1300.51.</w:t>
      </w:r>
    </w:p>
    <w:p w14:paraId="416B9D37" w14:textId="0571BC33" w:rsidR="00902FB2" w:rsidRPr="00BD030A" w:rsidRDefault="00717808" w:rsidP="00E20A39">
      <w:pPr>
        <w:tabs>
          <w:tab w:val="left" w:pos="540"/>
        </w:tabs>
        <w:spacing w:before="240"/>
        <w:ind w:left="360" w:hanging="360"/>
        <w:rPr>
          <w:rFonts w:ascii="Arial" w:hAnsi="Arial" w:cs="Arial"/>
          <w:sz w:val="24"/>
          <w:szCs w:val="24"/>
        </w:rPr>
      </w:pPr>
      <w:bookmarkStart w:id="36" w:name="co_anchor_Credits_1"/>
      <w:bookmarkEnd w:id="36"/>
      <w:r w:rsidRPr="00BD030A">
        <w:rPr>
          <w:rFonts w:ascii="Arial" w:hAnsi="Arial" w:cs="Arial"/>
          <w:sz w:val="24"/>
          <w:szCs w:val="24"/>
        </w:rPr>
        <w:t>(</w:t>
      </w:r>
      <w:proofErr w:type="spellStart"/>
      <w:r w:rsidRPr="00BD030A">
        <w:rPr>
          <w:rFonts w:ascii="Arial" w:hAnsi="Arial" w:cs="Arial"/>
          <w:strike/>
          <w:sz w:val="24"/>
          <w:szCs w:val="24"/>
        </w:rPr>
        <w:t>m</w:t>
      </w:r>
      <w:r w:rsidR="005E4D2C" w:rsidRPr="00BD030A">
        <w:rPr>
          <w:rFonts w:ascii="Arial" w:hAnsi="Arial" w:cs="Arial"/>
          <w:sz w:val="24"/>
          <w:szCs w:val="24"/>
          <w:u w:val="single"/>
        </w:rPr>
        <w:t>n</w:t>
      </w:r>
      <w:proofErr w:type="spellEnd"/>
      <w:r w:rsidRPr="00BD030A">
        <w:rPr>
          <w:rFonts w:ascii="Arial" w:hAnsi="Arial" w:cs="Arial"/>
          <w:sz w:val="24"/>
          <w:szCs w:val="24"/>
        </w:rPr>
        <w:t>)</w:t>
      </w:r>
      <w:r w:rsidRPr="00BD030A">
        <w:rPr>
          <w:rFonts w:ascii="Arial" w:hAnsi="Arial" w:cs="Arial"/>
          <w:w w:val="75"/>
          <w:sz w:val="24"/>
          <w:szCs w:val="24"/>
        </w:rPr>
        <w:t xml:space="preserve"> </w:t>
      </w:r>
      <w:r w:rsidRPr="00BD030A">
        <w:rPr>
          <w:rFonts w:ascii="Arial" w:hAnsi="Arial" w:cs="Arial"/>
          <w:sz w:val="24"/>
          <w:szCs w:val="24"/>
        </w:rPr>
        <w:t xml:space="preserve">Nothing in this Rule exempts a health plan from complying with federal and state laws regarding mental health and substance use disorder coverage and parity, including, 42 U.S.C. § 300gg-26, </w:t>
      </w:r>
      <w:hyperlink r:id="rId18" w:tgtFrame="_blank" w:tooltip="https://1.next.westlaw.com/link/document/fulltext?findtype=l&amp;pubnum=1000547&amp;cite=29cfrs2590.712&amp;originatingdoc=i6c886820b56411eeb590ff4b157c4e61&amp;reftype=lq&amp;originationcontext=document&amp;transitiontype=documentitem&amp;ppcid=cd618f34ed0548d3b8713facaa616aa7&amp;contextda" w:history="1">
        <w:r w:rsidRPr="00BD030A">
          <w:rPr>
            <w:rFonts w:ascii="Arial" w:hAnsi="Arial" w:cs="Arial"/>
            <w:sz w:val="24"/>
            <w:szCs w:val="24"/>
          </w:rPr>
          <w:t>29 CFR § 2590.712</w:t>
        </w:r>
      </w:hyperlink>
      <w:r w:rsidRPr="00BD030A">
        <w:rPr>
          <w:rFonts w:ascii="Arial" w:hAnsi="Arial" w:cs="Arial"/>
          <w:sz w:val="24"/>
          <w:szCs w:val="24"/>
        </w:rPr>
        <w:t xml:space="preserve">, </w:t>
      </w:r>
      <w:hyperlink r:id="rId19" w:tgtFrame="_blank" w:tooltip="https://1.next.westlaw.com/link/document/fulltext?findtype=l&amp;pubnum=1000547&amp;cite=45cfrs146.136&amp;originatingdoc=i6c886820b56411eeb590ff4b157c4e61&amp;reftype=lq&amp;originationcontext=document&amp;transitiontype=documentitem&amp;ppcid=cd618f34ed0548d3b8713facaa616aa7&amp;contextdat" w:history="1">
        <w:r w:rsidRPr="00BD030A">
          <w:rPr>
            <w:rStyle w:val="Hyperlink"/>
            <w:rFonts w:ascii="Arial" w:hAnsi="Arial" w:cs="Arial"/>
            <w:color w:val="auto"/>
            <w:sz w:val="24"/>
            <w:szCs w:val="24"/>
            <w:u w:val="none"/>
          </w:rPr>
          <w:t>45 CFR § 146.136</w:t>
        </w:r>
      </w:hyperlink>
      <w:r w:rsidRPr="00BD030A">
        <w:rPr>
          <w:rFonts w:ascii="Arial" w:hAnsi="Arial" w:cs="Arial"/>
          <w:sz w:val="24"/>
          <w:szCs w:val="24"/>
        </w:rPr>
        <w:t>, Sections 1374.72 and 1374.76 of the Health and Safety Code, and Rules 1300.74.72, 1300.74.72.01, and 1300.74.721 of this title.</w:t>
      </w:r>
    </w:p>
    <w:p w14:paraId="058D36A4" w14:textId="4EA6CB15" w:rsidR="00683135" w:rsidRPr="00BD030A" w:rsidRDefault="00683135" w:rsidP="00D7533C">
      <w:pPr>
        <w:autoSpaceDE w:val="0"/>
        <w:autoSpaceDN w:val="0"/>
        <w:adjustRightInd w:val="0"/>
        <w:spacing w:before="240"/>
        <w:rPr>
          <w:rFonts w:ascii="Arial" w:hAnsi="Arial" w:cs="Arial"/>
          <w:sz w:val="24"/>
          <w:szCs w:val="24"/>
        </w:rPr>
      </w:pPr>
      <w:r w:rsidRPr="00BD030A">
        <w:rPr>
          <w:rFonts w:ascii="Arial" w:hAnsi="Arial" w:cs="Arial"/>
          <w:b/>
          <w:sz w:val="24"/>
          <w:szCs w:val="24"/>
        </w:rPr>
        <w:t>Credits</w:t>
      </w:r>
      <w:bookmarkStart w:id="37" w:name="co_anchor_IA09B3F30DF8411EEA0018CF08B501"/>
      <w:bookmarkEnd w:id="37"/>
    </w:p>
    <w:p w14:paraId="64183BD4" w14:textId="3814F4E3" w:rsidR="00902FB2" w:rsidRPr="00BD030A" w:rsidRDefault="00683135" w:rsidP="00E20A39">
      <w:pPr>
        <w:autoSpaceDE w:val="0"/>
        <w:autoSpaceDN w:val="0"/>
        <w:adjustRightInd w:val="0"/>
        <w:spacing w:after="240"/>
        <w:rPr>
          <w:rFonts w:ascii="Arial" w:hAnsi="Arial" w:cs="Arial"/>
          <w:sz w:val="24"/>
          <w:szCs w:val="24"/>
        </w:rPr>
      </w:pPr>
      <w:r w:rsidRPr="00BD030A">
        <w:rPr>
          <w:rFonts w:ascii="Arial" w:hAnsi="Arial" w:cs="Arial"/>
          <w:sz w:val="24"/>
          <w:szCs w:val="24"/>
        </w:rPr>
        <w:t xml:space="preserve">NOTE: Authority cited: Sections 1343, 1344, 1367.03, and 1367.035, Health and Safety Code. Reference: Sections 1342, </w:t>
      </w:r>
      <w:hyperlink r:id="rId20" w:history="1">
        <w:r w:rsidRPr="00BD030A">
          <w:rPr>
            <w:rFonts w:ascii="Arial" w:hAnsi="Arial" w:cs="Arial"/>
            <w:sz w:val="24"/>
            <w:szCs w:val="24"/>
          </w:rPr>
          <w:t>1351</w:t>
        </w:r>
      </w:hyperlink>
      <w:r w:rsidRPr="00BD030A">
        <w:rPr>
          <w:rFonts w:ascii="Arial" w:hAnsi="Arial" w:cs="Arial"/>
          <w:sz w:val="24"/>
          <w:szCs w:val="24"/>
        </w:rPr>
        <w:t>, 1352, 1367, 1367.01, 1367.03, 1367.035, 1367.04, 1371.31, 1374.141,</w:t>
      </w:r>
      <w:r w:rsidR="00655C0D" w:rsidRPr="00BD030A">
        <w:rPr>
          <w:rFonts w:ascii="Arial" w:hAnsi="Arial" w:cs="Arial"/>
          <w:sz w:val="24"/>
          <w:szCs w:val="24"/>
        </w:rPr>
        <w:t xml:space="preserve"> </w:t>
      </w:r>
      <w:r w:rsidR="00BC5198" w:rsidRPr="00BD030A">
        <w:rPr>
          <w:rFonts w:ascii="Arial" w:hAnsi="Arial" w:cs="Arial"/>
          <w:sz w:val="24"/>
          <w:szCs w:val="24"/>
          <w:u w:val="single"/>
        </w:rPr>
        <w:t xml:space="preserve">1373.96, </w:t>
      </w:r>
      <w:r w:rsidRPr="00BD030A">
        <w:rPr>
          <w:rFonts w:ascii="Arial" w:hAnsi="Arial" w:cs="Arial"/>
          <w:sz w:val="24"/>
          <w:szCs w:val="24"/>
        </w:rPr>
        <w:t xml:space="preserve">1375.7, </w:t>
      </w:r>
      <w:r w:rsidR="00345847" w:rsidRPr="00BD030A">
        <w:rPr>
          <w:rFonts w:ascii="Arial" w:hAnsi="Arial" w:cs="Arial"/>
          <w:sz w:val="24"/>
          <w:szCs w:val="24"/>
          <w:u w:val="single"/>
        </w:rPr>
        <w:t>1375.9,</w:t>
      </w:r>
      <w:r w:rsidR="00345847" w:rsidRPr="00BD030A">
        <w:rPr>
          <w:rFonts w:ascii="Arial" w:hAnsi="Arial" w:cs="Arial"/>
          <w:sz w:val="24"/>
          <w:szCs w:val="24"/>
        </w:rPr>
        <w:t xml:space="preserve"> </w:t>
      </w:r>
      <w:r w:rsidRPr="00BD030A">
        <w:rPr>
          <w:rFonts w:ascii="Arial" w:hAnsi="Arial" w:cs="Arial"/>
          <w:sz w:val="24"/>
          <w:szCs w:val="24"/>
        </w:rPr>
        <w:t>and 1386, Health and Safety Code.</w:t>
      </w:r>
      <w:bookmarkStart w:id="38" w:name="co_anchor_IA09C2990DF8411EEA0018CF08B501"/>
      <w:bookmarkEnd w:id="38"/>
    </w:p>
    <w:sectPr w:rsidR="00902FB2" w:rsidRPr="00BD030A" w:rsidSect="00E66DA4">
      <w:headerReference w:type="default" r:id="rId21"/>
      <w:footerReference w:type="default" r:id="rId22"/>
      <w:headerReference w:type="first" r:id="rId23"/>
      <w:footerReference w:type="first" r:id="rId24"/>
      <w:type w:val="continuous"/>
      <w:pgSz w:w="12240" w:h="15840" w:code="1"/>
      <w:pgMar w:top="1440" w:right="1440" w:bottom="135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2F7C" w14:textId="77777777" w:rsidR="00676D3C" w:rsidRDefault="00676D3C">
      <w:r>
        <w:separator/>
      </w:r>
    </w:p>
  </w:endnote>
  <w:endnote w:type="continuationSeparator" w:id="0">
    <w:p w14:paraId="41EBFAA3" w14:textId="77777777" w:rsidR="00676D3C" w:rsidRDefault="00676D3C">
      <w:r>
        <w:continuationSeparator/>
      </w:r>
    </w:p>
  </w:endnote>
  <w:endnote w:type="continuationNotice" w:id="1">
    <w:p w14:paraId="013EF147" w14:textId="77777777" w:rsidR="00676D3C" w:rsidRDefault="00676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83610"/>
      <w:docPartObj>
        <w:docPartGallery w:val="Page Numbers (Bottom of Page)"/>
        <w:docPartUnique/>
      </w:docPartObj>
    </w:sdtPr>
    <w:sdtEndPr>
      <w:rPr>
        <w:rFonts w:ascii="Arial" w:hAnsi="Arial" w:cs="Arial"/>
        <w:sz w:val="24"/>
        <w:szCs w:val="24"/>
      </w:rPr>
    </w:sdtEndPr>
    <w:sdtContent>
      <w:p w14:paraId="09D39EC1" w14:textId="35D7AF04" w:rsidR="00037D5B" w:rsidRPr="00166A8F" w:rsidRDefault="00966445" w:rsidP="00C208D0">
        <w:pPr>
          <w:pStyle w:val="Footer"/>
          <w:spacing w:after="240"/>
          <w:jc w:val="center"/>
          <w:rPr>
            <w:rFonts w:ascii="Arial" w:hAnsi="Arial" w:cs="Arial"/>
            <w:sz w:val="24"/>
            <w:szCs w:val="24"/>
          </w:rPr>
        </w:pPr>
        <w:r w:rsidRPr="00377B43">
          <w:rPr>
            <w:rFonts w:ascii="Arial" w:hAnsi="Arial" w:cs="Arial"/>
            <w:sz w:val="24"/>
            <w:szCs w:val="24"/>
          </w:rPr>
          <w:fldChar w:fldCharType="begin"/>
        </w:r>
        <w:r w:rsidRPr="00377B43">
          <w:rPr>
            <w:rFonts w:ascii="Arial" w:hAnsi="Arial" w:cs="Arial"/>
            <w:sz w:val="24"/>
            <w:szCs w:val="24"/>
          </w:rPr>
          <w:instrText xml:space="preserve"> PAGE   \* MERGEFORMAT </w:instrText>
        </w:r>
        <w:r w:rsidRPr="00377B43">
          <w:rPr>
            <w:rFonts w:ascii="Arial" w:hAnsi="Arial" w:cs="Arial"/>
            <w:sz w:val="24"/>
            <w:szCs w:val="24"/>
          </w:rPr>
          <w:fldChar w:fldCharType="separate"/>
        </w:r>
        <w:r w:rsidRPr="00377B43">
          <w:rPr>
            <w:rFonts w:ascii="Arial" w:hAnsi="Arial" w:cs="Arial"/>
            <w:sz w:val="24"/>
            <w:szCs w:val="24"/>
          </w:rPr>
          <w:t>2</w:t>
        </w:r>
        <w:r w:rsidRPr="00377B43">
          <w:rPr>
            <w:rFonts w:ascii="Arial" w:hAnsi="Arial" w:cs="Arial"/>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4804" w14:textId="1F9C49F7" w:rsidR="00570F54" w:rsidRPr="002C201F" w:rsidRDefault="00570F54" w:rsidP="00417DCF">
    <w:pPr>
      <w:pStyle w:val="Footer"/>
      <w:jc w:val="center"/>
      <w:rPr>
        <w:rFonts w:ascii="Arial" w:hAnsi="Arial" w:cs="Arial"/>
        <w:i/>
        <w:color w:val="12539F"/>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B254" w14:textId="77777777" w:rsidR="00676D3C" w:rsidRDefault="00676D3C">
      <w:r>
        <w:separator/>
      </w:r>
    </w:p>
  </w:footnote>
  <w:footnote w:type="continuationSeparator" w:id="0">
    <w:p w14:paraId="4BF5F21C" w14:textId="77777777" w:rsidR="00676D3C" w:rsidRDefault="00676D3C">
      <w:r>
        <w:continuationSeparator/>
      </w:r>
    </w:p>
  </w:footnote>
  <w:footnote w:type="continuationNotice" w:id="1">
    <w:p w14:paraId="40554589" w14:textId="77777777" w:rsidR="00676D3C" w:rsidRDefault="00676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22E4" w14:textId="7CECCDFB" w:rsidR="00BD030A" w:rsidRPr="007E6B61" w:rsidRDefault="00BD030A" w:rsidP="00BD030A">
    <w:pPr>
      <w:pStyle w:val="Header"/>
      <w:widowControl w:val="0"/>
      <w:autoSpaceDE w:val="0"/>
      <w:autoSpaceDN w:val="0"/>
      <w:jc w:val="center"/>
      <w:rPr>
        <w:rFonts w:ascii="Arial" w:hAnsi="Arial" w:cs="Arial"/>
        <w:color w:val="1C4F9D"/>
        <w:spacing w:val="-2"/>
        <w:kern w:val="2"/>
        <w:sz w:val="24"/>
        <w:szCs w:val="24"/>
        <w14:ligatures w14:val="standardContextual"/>
      </w:rPr>
    </w:pPr>
    <w:r w:rsidRPr="007E6B61">
      <w:rPr>
        <w:rFonts w:ascii="Arial" w:hAnsi="Arial" w:cs="Arial"/>
        <w:color w:val="1C4F9D"/>
        <w:spacing w:val="-2"/>
        <w:kern w:val="2"/>
        <w:sz w:val="24"/>
        <w:szCs w:val="24"/>
        <w14:ligatures w14:val="standardContextual"/>
      </w:rPr>
      <w:t>Amendments to 28 CCR § 1300.67.2</w:t>
    </w:r>
  </w:p>
  <w:p w14:paraId="3A475D52" w14:textId="2EEEB9D4" w:rsidR="00BD030A" w:rsidRPr="007E6B61" w:rsidRDefault="00BD030A" w:rsidP="004214E5">
    <w:pPr>
      <w:pStyle w:val="Header"/>
      <w:widowControl w:val="0"/>
      <w:autoSpaceDE w:val="0"/>
      <w:autoSpaceDN w:val="0"/>
      <w:spacing w:after="720"/>
      <w:jc w:val="center"/>
      <w:rPr>
        <w:rFonts w:ascii="Arial" w:hAnsi="Arial" w:cs="Arial"/>
        <w:color w:val="1C4F9D"/>
        <w:spacing w:val="-2"/>
        <w:kern w:val="2"/>
        <w:sz w:val="24"/>
        <w:szCs w:val="24"/>
        <w:u w:val="single"/>
        <w14:ligatures w14:val="standardContextual"/>
      </w:rPr>
    </w:pPr>
    <w:r w:rsidRPr="007E6B61">
      <w:rPr>
        <w:rFonts w:ascii="Arial" w:hAnsi="Arial" w:cs="Arial"/>
        <w:color w:val="1C4F9D"/>
        <w:spacing w:val="-2"/>
        <w:kern w:val="2"/>
        <w:sz w:val="24"/>
        <w:szCs w:val="24"/>
        <w14:ligatures w14:val="standardContextual"/>
      </w:rPr>
      <w:t xml:space="preserve">Issue Date: </w:t>
    </w:r>
    <w:r w:rsidRPr="007E6B61">
      <w:rPr>
        <w:rFonts w:ascii="Arial" w:hAnsi="Arial" w:cs="Arial"/>
        <w:strike/>
        <w:color w:val="1C4F9D"/>
        <w:spacing w:val="-2"/>
        <w:kern w:val="2"/>
        <w:sz w:val="24"/>
        <w:szCs w:val="24"/>
        <w14:ligatures w14:val="standardContextual"/>
      </w:rPr>
      <w:t xml:space="preserve">December 12, </w:t>
    </w:r>
    <w:proofErr w:type="gramStart"/>
    <w:r w:rsidRPr="007E6B61">
      <w:rPr>
        <w:rFonts w:ascii="Arial" w:hAnsi="Arial" w:cs="Arial"/>
        <w:strike/>
        <w:color w:val="1C4F9D"/>
        <w:spacing w:val="-2"/>
        <w:kern w:val="2"/>
        <w:sz w:val="24"/>
        <w:szCs w:val="24"/>
        <w14:ligatures w14:val="standardContextual"/>
      </w:rPr>
      <w:t>2024</w:t>
    </w:r>
    <w:proofErr w:type="gramEnd"/>
    <w:r w:rsidRPr="007E6B61">
      <w:rPr>
        <w:rFonts w:ascii="Arial" w:hAnsi="Arial" w:cs="Arial"/>
        <w:color w:val="1C4F9D"/>
        <w:spacing w:val="-2"/>
        <w:kern w:val="2"/>
        <w:sz w:val="24"/>
        <w:szCs w:val="24"/>
        <w14:ligatures w14:val="standardContextual"/>
      </w:rPr>
      <w:t xml:space="preserve"> </w:t>
    </w:r>
    <w:r w:rsidRPr="007E6B61">
      <w:rPr>
        <w:rFonts w:ascii="Arial" w:hAnsi="Arial" w:cs="Arial"/>
        <w:color w:val="1C4F9D"/>
        <w:spacing w:val="-2"/>
        <w:kern w:val="2"/>
        <w:sz w:val="24"/>
        <w:szCs w:val="24"/>
        <w:u w:val="single"/>
        <w14:ligatures w14:val="standardContextual"/>
      </w:rPr>
      <w:t>December 1</w:t>
    </w:r>
    <w:r w:rsidR="0031066B">
      <w:rPr>
        <w:rFonts w:ascii="Arial" w:hAnsi="Arial" w:cs="Arial"/>
        <w:color w:val="1C4F9D"/>
        <w:spacing w:val="-2"/>
        <w:kern w:val="2"/>
        <w:sz w:val="24"/>
        <w:szCs w:val="24"/>
        <w:u w:val="single"/>
        <w14:ligatures w14:val="standardContextual"/>
      </w:rPr>
      <w:t>2</w:t>
    </w:r>
    <w:r w:rsidRPr="007E6B61">
      <w:rPr>
        <w:rFonts w:ascii="Arial" w:hAnsi="Arial" w:cs="Arial"/>
        <w:color w:val="1C4F9D"/>
        <w:spacing w:val="-2"/>
        <w:kern w:val="2"/>
        <w:sz w:val="24"/>
        <w:szCs w:val="24"/>
        <w:u w:val="single"/>
        <w14:ligatures w14:val="standardContextual"/>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86E0" w14:textId="211AE3DD" w:rsidR="008F3EBF" w:rsidRPr="003D5407" w:rsidRDefault="005859C0" w:rsidP="005859C0">
    <w:pPr>
      <w:pStyle w:val="Header"/>
      <w:widowControl w:val="0"/>
      <w:autoSpaceDE w:val="0"/>
      <w:autoSpaceDN w:val="0"/>
      <w:jc w:val="center"/>
      <w:rPr>
        <w:rFonts w:ascii="Arial" w:hAnsi="Arial" w:cs="Arial"/>
        <w:color w:val="1C4F9D"/>
        <w:spacing w:val="-2"/>
        <w:kern w:val="2"/>
        <w:sz w:val="24"/>
        <w:szCs w:val="24"/>
        <w14:ligatures w14:val="standardContextual"/>
      </w:rPr>
    </w:pPr>
    <w:r w:rsidRPr="003D5407">
      <w:rPr>
        <w:rFonts w:ascii="Arial" w:hAnsi="Arial" w:cs="Arial"/>
        <w:color w:val="1C4F9D"/>
        <w:spacing w:val="-2"/>
        <w:kern w:val="2"/>
        <w:sz w:val="24"/>
        <w:szCs w:val="24"/>
        <w14:ligatures w14:val="standardContextual"/>
      </w:rPr>
      <w:t>Amendments to 28 CCR § 1300.67.2</w:t>
    </w:r>
  </w:p>
  <w:p w14:paraId="5848F01C" w14:textId="5FFC4BCB" w:rsidR="00114DDA" w:rsidRPr="003D5407" w:rsidRDefault="00135E51" w:rsidP="00F50950">
    <w:pPr>
      <w:pStyle w:val="Header"/>
      <w:widowControl w:val="0"/>
      <w:autoSpaceDE w:val="0"/>
      <w:autoSpaceDN w:val="0"/>
      <w:spacing w:after="240"/>
      <w:jc w:val="center"/>
      <w:rPr>
        <w:rFonts w:ascii="Arial" w:hAnsi="Arial" w:cs="Arial"/>
        <w:color w:val="1C4F9D"/>
        <w:spacing w:val="-2"/>
        <w:kern w:val="2"/>
        <w:sz w:val="24"/>
        <w:szCs w:val="24"/>
        <w:u w:val="single"/>
        <w14:ligatures w14:val="standardContextual"/>
      </w:rPr>
    </w:pPr>
    <w:r w:rsidRPr="003D5407">
      <w:rPr>
        <w:rFonts w:ascii="Arial" w:hAnsi="Arial" w:cs="Arial"/>
        <w:color w:val="1C4F9D"/>
        <w:spacing w:val="-2"/>
        <w:kern w:val="2"/>
        <w:sz w:val="24"/>
        <w:szCs w:val="24"/>
        <w14:ligatures w14:val="standardContextual"/>
      </w:rPr>
      <w:t>Issue</w:t>
    </w:r>
    <w:r w:rsidR="00240D08" w:rsidRPr="003D5407">
      <w:rPr>
        <w:rFonts w:ascii="Arial" w:hAnsi="Arial" w:cs="Arial"/>
        <w:color w:val="1C4F9D"/>
        <w:spacing w:val="-2"/>
        <w:kern w:val="2"/>
        <w:sz w:val="24"/>
        <w:szCs w:val="24"/>
        <w14:ligatures w14:val="standardContextual"/>
      </w:rPr>
      <w:t xml:space="preserve"> Date: </w:t>
    </w:r>
    <w:r w:rsidR="001B326D" w:rsidRPr="003D5407">
      <w:rPr>
        <w:rFonts w:ascii="Arial" w:hAnsi="Arial" w:cs="Arial"/>
        <w:strike/>
        <w:color w:val="1C4F9D"/>
        <w:spacing w:val="-2"/>
        <w:kern w:val="2"/>
        <w:sz w:val="24"/>
        <w:szCs w:val="24"/>
        <w14:ligatures w14:val="standardContextual"/>
      </w:rPr>
      <w:t xml:space="preserve">December 12, </w:t>
    </w:r>
    <w:proofErr w:type="gramStart"/>
    <w:r w:rsidR="001B326D" w:rsidRPr="003D5407">
      <w:rPr>
        <w:rFonts w:ascii="Arial" w:hAnsi="Arial" w:cs="Arial"/>
        <w:strike/>
        <w:color w:val="1C4F9D"/>
        <w:spacing w:val="-2"/>
        <w:kern w:val="2"/>
        <w:sz w:val="24"/>
        <w:szCs w:val="24"/>
        <w14:ligatures w14:val="standardContextual"/>
      </w:rPr>
      <w:t>2024</w:t>
    </w:r>
    <w:proofErr w:type="gramEnd"/>
    <w:r w:rsidR="001B326D" w:rsidRPr="003D5407">
      <w:rPr>
        <w:rFonts w:ascii="Arial" w:hAnsi="Arial" w:cs="Arial"/>
        <w:color w:val="1C4F9D"/>
        <w:spacing w:val="-2"/>
        <w:kern w:val="2"/>
        <w:sz w:val="24"/>
        <w:szCs w:val="24"/>
        <w14:ligatures w14:val="standardContextual"/>
      </w:rPr>
      <w:t xml:space="preserve"> </w:t>
    </w:r>
    <w:r w:rsidR="00240D08" w:rsidRPr="003D5407">
      <w:rPr>
        <w:rFonts w:ascii="Arial" w:hAnsi="Arial" w:cs="Arial"/>
        <w:color w:val="1C4F9D"/>
        <w:spacing w:val="-2"/>
        <w:kern w:val="2"/>
        <w:sz w:val="24"/>
        <w:szCs w:val="24"/>
        <w:u w:val="single"/>
        <w14:ligatures w14:val="standardContextual"/>
      </w:rPr>
      <w:t xml:space="preserve">December </w:t>
    </w:r>
    <w:r w:rsidR="00131EBA" w:rsidRPr="003D5407">
      <w:rPr>
        <w:rFonts w:ascii="Arial" w:hAnsi="Arial" w:cs="Arial"/>
        <w:color w:val="1C4F9D"/>
        <w:spacing w:val="-2"/>
        <w:kern w:val="2"/>
        <w:sz w:val="24"/>
        <w:szCs w:val="24"/>
        <w:u w:val="single"/>
        <w14:ligatures w14:val="standardContextual"/>
      </w:rPr>
      <w:t>1</w:t>
    </w:r>
    <w:r w:rsidR="00FC44E5">
      <w:rPr>
        <w:rFonts w:ascii="Arial" w:hAnsi="Arial" w:cs="Arial"/>
        <w:color w:val="1C4F9D"/>
        <w:spacing w:val="-2"/>
        <w:kern w:val="2"/>
        <w:sz w:val="24"/>
        <w:szCs w:val="24"/>
        <w:u w:val="single"/>
        <w14:ligatures w14:val="standardContextual"/>
      </w:rPr>
      <w:t>2</w:t>
    </w:r>
    <w:r w:rsidR="00131EBA" w:rsidRPr="003D5407">
      <w:rPr>
        <w:rFonts w:ascii="Arial" w:hAnsi="Arial" w:cs="Arial"/>
        <w:color w:val="1C4F9D"/>
        <w:spacing w:val="-2"/>
        <w:kern w:val="2"/>
        <w:sz w:val="24"/>
        <w:szCs w:val="24"/>
        <w:u w:val="single"/>
        <w14:ligatures w14:val="standardContextual"/>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00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14F5D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02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FF01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7D63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A06C67"/>
    <w:multiLevelType w:val="hybridMultilevel"/>
    <w:tmpl w:val="F7A052B0"/>
    <w:lvl w:ilvl="0" w:tplc="9730B6E0">
      <w:start w:val="1"/>
      <w:numFmt w:val="lowerRoman"/>
      <w:lvlText w:val="%1)"/>
      <w:lvlJc w:val="right"/>
      <w:pPr>
        <w:ind w:left="1020" w:hanging="360"/>
      </w:pPr>
    </w:lvl>
    <w:lvl w:ilvl="1" w:tplc="4124554C">
      <w:start w:val="1"/>
      <w:numFmt w:val="lowerRoman"/>
      <w:lvlText w:val="%2)"/>
      <w:lvlJc w:val="right"/>
      <w:pPr>
        <w:ind w:left="1020" w:hanging="360"/>
      </w:pPr>
    </w:lvl>
    <w:lvl w:ilvl="2" w:tplc="A91AD982">
      <w:start w:val="1"/>
      <w:numFmt w:val="lowerRoman"/>
      <w:lvlText w:val="%3)"/>
      <w:lvlJc w:val="right"/>
      <w:pPr>
        <w:ind w:left="1020" w:hanging="360"/>
      </w:pPr>
    </w:lvl>
    <w:lvl w:ilvl="3" w:tplc="DEA649BE">
      <w:start w:val="1"/>
      <w:numFmt w:val="lowerRoman"/>
      <w:lvlText w:val="%4)"/>
      <w:lvlJc w:val="right"/>
      <w:pPr>
        <w:ind w:left="1020" w:hanging="360"/>
      </w:pPr>
    </w:lvl>
    <w:lvl w:ilvl="4" w:tplc="4BA696D0">
      <w:start w:val="1"/>
      <w:numFmt w:val="lowerRoman"/>
      <w:lvlText w:val="%5)"/>
      <w:lvlJc w:val="right"/>
      <w:pPr>
        <w:ind w:left="1020" w:hanging="360"/>
      </w:pPr>
    </w:lvl>
    <w:lvl w:ilvl="5" w:tplc="4C90B388">
      <w:start w:val="1"/>
      <w:numFmt w:val="lowerRoman"/>
      <w:lvlText w:val="%6)"/>
      <w:lvlJc w:val="right"/>
      <w:pPr>
        <w:ind w:left="1020" w:hanging="360"/>
      </w:pPr>
    </w:lvl>
    <w:lvl w:ilvl="6" w:tplc="FCCE2C50">
      <w:start w:val="1"/>
      <w:numFmt w:val="lowerRoman"/>
      <w:lvlText w:val="%7)"/>
      <w:lvlJc w:val="right"/>
      <w:pPr>
        <w:ind w:left="1020" w:hanging="360"/>
      </w:pPr>
    </w:lvl>
    <w:lvl w:ilvl="7" w:tplc="52C48054">
      <w:start w:val="1"/>
      <w:numFmt w:val="lowerRoman"/>
      <w:lvlText w:val="%8)"/>
      <w:lvlJc w:val="right"/>
      <w:pPr>
        <w:ind w:left="1020" w:hanging="360"/>
      </w:pPr>
    </w:lvl>
    <w:lvl w:ilvl="8" w:tplc="9A0A04DE">
      <w:start w:val="1"/>
      <w:numFmt w:val="lowerRoman"/>
      <w:lvlText w:val="%9)"/>
      <w:lvlJc w:val="right"/>
      <w:pPr>
        <w:ind w:left="1020" w:hanging="360"/>
      </w:pPr>
    </w:lvl>
  </w:abstractNum>
  <w:abstractNum w:abstractNumId="6" w15:restartNumberingAfterBreak="0">
    <w:nsid w:val="1DBD07CA"/>
    <w:multiLevelType w:val="hybridMultilevel"/>
    <w:tmpl w:val="62909A24"/>
    <w:lvl w:ilvl="0" w:tplc="CAA83CD0">
      <w:start w:val="1"/>
      <w:numFmt w:val="lowerRoman"/>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1A16D1"/>
    <w:multiLevelType w:val="hybridMultilevel"/>
    <w:tmpl w:val="FCB075A4"/>
    <w:lvl w:ilvl="0" w:tplc="A0C88C26">
      <w:start w:val="1"/>
      <w:numFmt w:val="decimal"/>
      <w:lvlText w:val="%1)"/>
      <w:lvlJc w:val="left"/>
      <w:pPr>
        <w:ind w:left="1020" w:hanging="360"/>
      </w:pPr>
    </w:lvl>
    <w:lvl w:ilvl="1" w:tplc="39D8A6AA">
      <w:start w:val="1"/>
      <w:numFmt w:val="decimal"/>
      <w:lvlText w:val="%2)"/>
      <w:lvlJc w:val="left"/>
      <w:pPr>
        <w:ind w:left="1020" w:hanging="360"/>
      </w:pPr>
    </w:lvl>
    <w:lvl w:ilvl="2" w:tplc="559222AE">
      <w:start w:val="1"/>
      <w:numFmt w:val="decimal"/>
      <w:lvlText w:val="%3)"/>
      <w:lvlJc w:val="left"/>
      <w:pPr>
        <w:ind w:left="1020" w:hanging="360"/>
      </w:pPr>
    </w:lvl>
    <w:lvl w:ilvl="3" w:tplc="E8D8598C">
      <w:start w:val="1"/>
      <w:numFmt w:val="decimal"/>
      <w:lvlText w:val="%4)"/>
      <w:lvlJc w:val="left"/>
      <w:pPr>
        <w:ind w:left="1020" w:hanging="360"/>
      </w:pPr>
    </w:lvl>
    <w:lvl w:ilvl="4" w:tplc="E17CE2D0">
      <w:start w:val="1"/>
      <w:numFmt w:val="decimal"/>
      <w:lvlText w:val="%5)"/>
      <w:lvlJc w:val="left"/>
      <w:pPr>
        <w:ind w:left="1020" w:hanging="360"/>
      </w:pPr>
    </w:lvl>
    <w:lvl w:ilvl="5" w:tplc="CB4CE098">
      <w:start w:val="1"/>
      <w:numFmt w:val="decimal"/>
      <w:lvlText w:val="%6)"/>
      <w:lvlJc w:val="left"/>
      <w:pPr>
        <w:ind w:left="1020" w:hanging="360"/>
      </w:pPr>
    </w:lvl>
    <w:lvl w:ilvl="6" w:tplc="CF521786">
      <w:start w:val="1"/>
      <w:numFmt w:val="decimal"/>
      <w:lvlText w:val="%7)"/>
      <w:lvlJc w:val="left"/>
      <w:pPr>
        <w:ind w:left="1020" w:hanging="360"/>
      </w:pPr>
    </w:lvl>
    <w:lvl w:ilvl="7" w:tplc="DF627096">
      <w:start w:val="1"/>
      <w:numFmt w:val="decimal"/>
      <w:lvlText w:val="%8)"/>
      <w:lvlJc w:val="left"/>
      <w:pPr>
        <w:ind w:left="1020" w:hanging="360"/>
      </w:pPr>
    </w:lvl>
    <w:lvl w:ilvl="8" w:tplc="CD561340">
      <w:start w:val="1"/>
      <w:numFmt w:val="decimal"/>
      <w:lvlText w:val="%9)"/>
      <w:lvlJc w:val="left"/>
      <w:pPr>
        <w:ind w:left="1020" w:hanging="360"/>
      </w:pPr>
    </w:lvl>
  </w:abstractNum>
  <w:abstractNum w:abstractNumId="8" w15:restartNumberingAfterBreak="0">
    <w:nsid w:val="267F0466"/>
    <w:multiLevelType w:val="hybridMultilevel"/>
    <w:tmpl w:val="CB0AE326"/>
    <w:lvl w:ilvl="0" w:tplc="B04E1CA0">
      <w:start w:val="1"/>
      <w:numFmt w:val="lowerRoman"/>
      <w:lvlText w:val="%1)"/>
      <w:lvlJc w:val="right"/>
      <w:pPr>
        <w:ind w:left="720" w:hanging="360"/>
      </w:pPr>
    </w:lvl>
    <w:lvl w:ilvl="1" w:tplc="8D3E266C">
      <w:start w:val="1"/>
      <w:numFmt w:val="lowerRoman"/>
      <w:lvlText w:val="%2)"/>
      <w:lvlJc w:val="right"/>
      <w:pPr>
        <w:ind w:left="720" w:hanging="360"/>
      </w:pPr>
    </w:lvl>
    <w:lvl w:ilvl="2" w:tplc="8B3AD37A">
      <w:start w:val="1"/>
      <w:numFmt w:val="lowerRoman"/>
      <w:lvlText w:val="%3)"/>
      <w:lvlJc w:val="right"/>
      <w:pPr>
        <w:ind w:left="720" w:hanging="360"/>
      </w:pPr>
    </w:lvl>
    <w:lvl w:ilvl="3" w:tplc="8B9415D4">
      <w:start w:val="1"/>
      <w:numFmt w:val="lowerRoman"/>
      <w:lvlText w:val="%4)"/>
      <w:lvlJc w:val="right"/>
      <w:pPr>
        <w:ind w:left="720" w:hanging="360"/>
      </w:pPr>
    </w:lvl>
    <w:lvl w:ilvl="4" w:tplc="D3DC306C">
      <w:start w:val="1"/>
      <w:numFmt w:val="lowerRoman"/>
      <w:lvlText w:val="%5)"/>
      <w:lvlJc w:val="right"/>
      <w:pPr>
        <w:ind w:left="720" w:hanging="360"/>
      </w:pPr>
    </w:lvl>
    <w:lvl w:ilvl="5" w:tplc="0B700F2C">
      <w:start w:val="1"/>
      <w:numFmt w:val="lowerRoman"/>
      <w:lvlText w:val="%6)"/>
      <w:lvlJc w:val="right"/>
      <w:pPr>
        <w:ind w:left="720" w:hanging="360"/>
      </w:pPr>
    </w:lvl>
    <w:lvl w:ilvl="6" w:tplc="6D84F8C4">
      <w:start w:val="1"/>
      <w:numFmt w:val="lowerRoman"/>
      <w:lvlText w:val="%7)"/>
      <w:lvlJc w:val="right"/>
      <w:pPr>
        <w:ind w:left="720" w:hanging="360"/>
      </w:pPr>
    </w:lvl>
    <w:lvl w:ilvl="7" w:tplc="1160CCBE">
      <w:start w:val="1"/>
      <w:numFmt w:val="lowerRoman"/>
      <w:lvlText w:val="%8)"/>
      <w:lvlJc w:val="right"/>
      <w:pPr>
        <w:ind w:left="720" w:hanging="360"/>
      </w:pPr>
    </w:lvl>
    <w:lvl w:ilvl="8" w:tplc="42ECC3FE">
      <w:start w:val="1"/>
      <w:numFmt w:val="lowerRoman"/>
      <w:lvlText w:val="%9)"/>
      <w:lvlJc w:val="right"/>
      <w:pPr>
        <w:ind w:left="720" w:hanging="360"/>
      </w:pPr>
    </w:lvl>
  </w:abstractNum>
  <w:abstractNum w:abstractNumId="9" w15:restartNumberingAfterBreak="0">
    <w:nsid w:val="2D3E690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34793A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B80B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442D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102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BF3E4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54225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BD5479"/>
    <w:multiLevelType w:val="singleLevel"/>
    <w:tmpl w:val="BF8846E4"/>
    <w:lvl w:ilvl="0">
      <w:start w:val="1"/>
      <w:numFmt w:val="decimal"/>
      <w:lvlText w:val="%1."/>
      <w:lvlJc w:val="left"/>
      <w:pPr>
        <w:tabs>
          <w:tab w:val="num" w:pos="720"/>
        </w:tabs>
        <w:ind w:left="720" w:hanging="720"/>
      </w:pPr>
      <w:rPr>
        <w:rFonts w:hint="default"/>
      </w:rPr>
    </w:lvl>
  </w:abstractNum>
  <w:abstractNum w:abstractNumId="17" w15:restartNumberingAfterBreak="0">
    <w:nsid w:val="70F37C8D"/>
    <w:multiLevelType w:val="hybridMultilevel"/>
    <w:tmpl w:val="14824790"/>
    <w:lvl w:ilvl="0" w:tplc="E04EC148">
      <w:start w:val="1"/>
      <w:numFmt w:val="decimal"/>
      <w:lvlText w:val="%1)"/>
      <w:lvlJc w:val="left"/>
      <w:pPr>
        <w:ind w:left="1020" w:hanging="360"/>
      </w:pPr>
    </w:lvl>
    <w:lvl w:ilvl="1" w:tplc="96B67378">
      <w:start w:val="1"/>
      <w:numFmt w:val="decimal"/>
      <w:lvlText w:val="%2)"/>
      <w:lvlJc w:val="left"/>
      <w:pPr>
        <w:ind w:left="1020" w:hanging="360"/>
      </w:pPr>
    </w:lvl>
    <w:lvl w:ilvl="2" w:tplc="5D5890FC">
      <w:start w:val="1"/>
      <w:numFmt w:val="decimal"/>
      <w:lvlText w:val="%3)"/>
      <w:lvlJc w:val="left"/>
      <w:pPr>
        <w:ind w:left="1020" w:hanging="360"/>
      </w:pPr>
    </w:lvl>
    <w:lvl w:ilvl="3" w:tplc="8FA66A5C">
      <w:start w:val="1"/>
      <w:numFmt w:val="decimal"/>
      <w:lvlText w:val="%4)"/>
      <w:lvlJc w:val="left"/>
      <w:pPr>
        <w:ind w:left="1020" w:hanging="360"/>
      </w:pPr>
    </w:lvl>
    <w:lvl w:ilvl="4" w:tplc="BC1C2C90">
      <w:start w:val="1"/>
      <w:numFmt w:val="decimal"/>
      <w:lvlText w:val="%5)"/>
      <w:lvlJc w:val="left"/>
      <w:pPr>
        <w:ind w:left="1020" w:hanging="360"/>
      </w:pPr>
    </w:lvl>
    <w:lvl w:ilvl="5" w:tplc="F9A61FE0">
      <w:start w:val="1"/>
      <w:numFmt w:val="decimal"/>
      <w:lvlText w:val="%6)"/>
      <w:lvlJc w:val="left"/>
      <w:pPr>
        <w:ind w:left="1020" w:hanging="360"/>
      </w:pPr>
    </w:lvl>
    <w:lvl w:ilvl="6" w:tplc="53066CC6">
      <w:start w:val="1"/>
      <w:numFmt w:val="decimal"/>
      <w:lvlText w:val="%7)"/>
      <w:lvlJc w:val="left"/>
      <w:pPr>
        <w:ind w:left="1020" w:hanging="360"/>
      </w:pPr>
    </w:lvl>
    <w:lvl w:ilvl="7" w:tplc="4B0ED820">
      <w:start w:val="1"/>
      <w:numFmt w:val="decimal"/>
      <w:lvlText w:val="%8)"/>
      <w:lvlJc w:val="left"/>
      <w:pPr>
        <w:ind w:left="1020" w:hanging="360"/>
      </w:pPr>
    </w:lvl>
    <w:lvl w:ilvl="8" w:tplc="DC9271F6">
      <w:start w:val="1"/>
      <w:numFmt w:val="decimal"/>
      <w:lvlText w:val="%9)"/>
      <w:lvlJc w:val="left"/>
      <w:pPr>
        <w:ind w:left="1020" w:hanging="360"/>
      </w:pPr>
    </w:lvl>
  </w:abstractNum>
  <w:abstractNum w:abstractNumId="18" w15:restartNumberingAfterBreak="0">
    <w:nsid w:val="75E5251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7BB64B11"/>
    <w:multiLevelType w:val="hybridMultilevel"/>
    <w:tmpl w:val="3FAADCCE"/>
    <w:lvl w:ilvl="0" w:tplc="83140706">
      <w:start w:val="1"/>
      <w:numFmt w:val="lowerRoman"/>
      <w:lvlText w:val="%1)"/>
      <w:lvlJc w:val="right"/>
      <w:pPr>
        <w:ind w:left="720" w:hanging="360"/>
      </w:pPr>
    </w:lvl>
    <w:lvl w:ilvl="1" w:tplc="C7023768">
      <w:start w:val="1"/>
      <w:numFmt w:val="lowerRoman"/>
      <w:lvlText w:val="%2)"/>
      <w:lvlJc w:val="right"/>
      <w:pPr>
        <w:ind w:left="720" w:hanging="360"/>
      </w:pPr>
    </w:lvl>
    <w:lvl w:ilvl="2" w:tplc="07C6710C">
      <w:start w:val="1"/>
      <w:numFmt w:val="lowerRoman"/>
      <w:lvlText w:val="%3)"/>
      <w:lvlJc w:val="right"/>
      <w:pPr>
        <w:ind w:left="720" w:hanging="360"/>
      </w:pPr>
    </w:lvl>
    <w:lvl w:ilvl="3" w:tplc="5E82F7C6">
      <w:start w:val="1"/>
      <w:numFmt w:val="lowerRoman"/>
      <w:lvlText w:val="%4)"/>
      <w:lvlJc w:val="right"/>
      <w:pPr>
        <w:ind w:left="720" w:hanging="360"/>
      </w:pPr>
    </w:lvl>
    <w:lvl w:ilvl="4" w:tplc="1AA44D38">
      <w:start w:val="1"/>
      <w:numFmt w:val="lowerRoman"/>
      <w:lvlText w:val="%5)"/>
      <w:lvlJc w:val="right"/>
      <w:pPr>
        <w:ind w:left="720" w:hanging="360"/>
      </w:pPr>
    </w:lvl>
    <w:lvl w:ilvl="5" w:tplc="D02248F2">
      <w:start w:val="1"/>
      <w:numFmt w:val="lowerRoman"/>
      <w:lvlText w:val="%6)"/>
      <w:lvlJc w:val="right"/>
      <w:pPr>
        <w:ind w:left="720" w:hanging="360"/>
      </w:pPr>
    </w:lvl>
    <w:lvl w:ilvl="6" w:tplc="B9D805C4">
      <w:start w:val="1"/>
      <w:numFmt w:val="lowerRoman"/>
      <w:lvlText w:val="%7)"/>
      <w:lvlJc w:val="right"/>
      <w:pPr>
        <w:ind w:left="720" w:hanging="360"/>
      </w:pPr>
    </w:lvl>
    <w:lvl w:ilvl="7" w:tplc="81004A36">
      <w:start w:val="1"/>
      <w:numFmt w:val="lowerRoman"/>
      <w:lvlText w:val="%8)"/>
      <w:lvlJc w:val="right"/>
      <w:pPr>
        <w:ind w:left="720" w:hanging="360"/>
      </w:pPr>
    </w:lvl>
    <w:lvl w:ilvl="8" w:tplc="6AF46B34">
      <w:start w:val="1"/>
      <w:numFmt w:val="lowerRoman"/>
      <w:lvlText w:val="%9)"/>
      <w:lvlJc w:val="right"/>
      <w:pPr>
        <w:ind w:left="720" w:hanging="360"/>
      </w:pPr>
    </w:lvl>
  </w:abstractNum>
  <w:abstractNum w:abstractNumId="20" w15:restartNumberingAfterBreak="0">
    <w:nsid w:val="7E6E1C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54946193">
    <w:abstractNumId w:val="16"/>
  </w:num>
  <w:num w:numId="2" w16cid:durableId="484392906">
    <w:abstractNumId w:val="0"/>
  </w:num>
  <w:num w:numId="3" w16cid:durableId="1809470983">
    <w:abstractNumId w:val="11"/>
  </w:num>
  <w:num w:numId="4" w16cid:durableId="390078825">
    <w:abstractNumId w:val="9"/>
  </w:num>
  <w:num w:numId="5" w16cid:durableId="1641350311">
    <w:abstractNumId w:val="18"/>
  </w:num>
  <w:num w:numId="6" w16cid:durableId="672490550">
    <w:abstractNumId w:val="14"/>
  </w:num>
  <w:num w:numId="7" w16cid:durableId="1057972089">
    <w:abstractNumId w:val="12"/>
  </w:num>
  <w:num w:numId="8" w16cid:durableId="1952859999">
    <w:abstractNumId w:val="4"/>
  </w:num>
  <w:num w:numId="9" w16cid:durableId="1363170734">
    <w:abstractNumId w:val="1"/>
  </w:num>
  <w:num w:numId="10" w16cid:durableId="944770864">
    <w:abstractNumId w:val="2"/>
  </w:num>
  <w:num w:numId="11" w16cid:durableId="1374036186">
    <w:abstractNumId w:val="20"/>
  </w:num>
  <w:num w:numId="12" w16cid:durableId="212163022">
    <w:abstractNumId w:val="3"/>
  </w:num>
  <w:num w:numId="13" w16cid:durableId="136577913">
    <w:abstractNumId w:val="13"/>
  </w:num>
  <w:num w:numId="14" w16cid:durableId="1711343476">
    <w:abstractNumId w:val="10"/>
  </w:num>
  <w:num w:numId="15" w16cid:durableId="254019606">
    <w:abstractNumId w:val="15"/>
  </w:num>
  <w:num w:numId="16" w16cid:durableId="1727802788">
    <w:abstractNumId w:val="6"/>
  </w:num>
  <w:num w:numId="17" w16cid:durableId="971786177">
    <w:abstractNumId w:val="19"/>
  </w:num>
  <w:num w:numId="18" w16cid:durableId="38480753">
    <w:abstractNumId w:val="8"/>
  </w:num>
  <w:num w:numId="19" w16cid:durableId="804851571">
    <w:abstractNumId w:val="17"/>
  </w:num>
  <w:num w:numId="20" w16cid:durableId="2049716277">
    <w:abstractNumId w:val="7"/>
  </w:num>
  <w:num w:numId="21" w16cid:durableId="2101949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iVkIEviT1c9vXb4lFm/P+Wy1t6xHZquLXL4jVWnzV4DOh6CtaHsWEZd5dqEgHxJZXhyPsUz35uigBbx6CfBOw==" w:salt="1892C6iynQCC4auiTf1T7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0D"/>
    <w:rsid w:val="00000679"/>
    <w:rsid w:val="00001A5E"/>
    <w:rsid w:val="00001C26"/>
    <w:rsid w:val="000028E7"/>
    <w:rsid w:val="00003109"/>
    <w:rsid w:val="00003EED"/>
    <w:rsid w:val="000060D9"/>
    <w:rsid w:val="0000655B"/>
    <w:rsid w:val="00006905"/>
    <w:rsid w:val="00006C16"/>
    <w:rsid w:val="00006CB6"/>
    <w:rsid w:val="00007B5C"/>
    <w:rsid w:val="00010169"/>
    <w:rsid w:val="00010B26"/>
    <w:rsid w:val="00010C5C"/>
    <w:rsid w:val="000112DF"/>
    <w:rsid w:val="00011BDE"/>
    <w:rsid w:val="00011DB5"/>
    <w:rsid w:val="00012281"/>
    <w:rsid w:val="00012765"/>
    <w:rsid w:val="00013219"/>
    <w:rsid w:val="0001371A"/>
    <w:rsid w:val="00013C62"/>
    <w:rsid w:val="00014A62"/>
    <w:rsid w:val="00014F72"/>
    <w:rsid w:val="00015215"/>
    <w:rsid w:val="000157DF"/>
    <w:rsid w:val="00015970"/>
    <w:rsid w:val="00015DB2"/>
    <w:rsid w:val="00016E28"/>
    <w:rsid w:val="000174B8"/>
    <w:rsid w:val="000210E8"/>
    <w:rsid w:val="0002153F"/>
    <w:rsid w:val="00021663"/>
    <w:rsid w:val="00021D3A"/>
    <w:rsid w:val="00022428"/>
    <w:rsid w:val="000238AD"/>
    <w:rsid w:val="00023DE9"/>
    <w:rsid w:val="00024209"/>
    <w:rsid w:val="0002421B"/>
    <w:rsid w:val="00024F46"/>
    <w:rsid w:val="00025C72"/>
    <w:rsid w:val="00026087"/>
    <w:rsid w:val="0002750A"/>
    <w:rsid w:val="00027716"/>
    <w:rsid w:val="00027D85"/>
    <w:rsid w:val="00030602"/>
    <w:rsid w:val="0003133F"/>
    <w:rsid w:val="00031B91"/>
    <w:rsid w:val="00032B43"/>
    <w:rsid w:val="00032E17"/>
    <w:rsid w:val="0003309D"/>
    <w:rsid w:val="000359F9"/>
    <w:rsid w:val="00035BBA"/>
    <w:rsid w:val="000364F9"/>
    <w:rsid w:val="000379D6"/>
    <w:rsid w:val="00037D5B"/>
    <w:rsid w:val="000418EE"/>
    <w:rsid w:val="0004393E"/>
    <w:rsid w:val="00044AAE"/>
    <w:rsid w:val="000450AD"/>
    <w:rsid w:val="0004771F"/>
    <w:rsid w:val="0005003B"/>
    <w:rsid w:val="0005046B"/>
    <w:rsid w:val="00050612"/>
    <w:rsid w:val="00052BE6"/>
    <w:rsid w:val="000531D2"/>
    <w:rsid w:val="00053340"/>
    <w:rsid w:val="000538B3"/>
    <w:rsid w:val="00053A57"/>
    <w:rsid w:val="00054A87"/>
    <w:rsid w:val="00054ED0"/>
    <w:rsid w:val="000550A4"/>
    <w:rsid w:val="0005544C"/>
    <w:rsid w:val="000560F7"/>
    <w:rsid w:val="00056546"/>
    <w:rsid w:val="0006073B"/>
    <w:rsid w:val="000608E3"/>
    <w:rsid w:val="000617C8"/>
    <w:rsid w:val="00061B20"/>
    <w:rsid w:val="000620DD"/>
    <w:rsid w:val="000638D8"/>
    <w:rsid w:val="00064FE8"/>
    <w:rsid w:val="00066282"/>
    <w:rsid w:val="00066647"/>
    <w:rsid w:val="000707DF"/>
    <w:rsid w:val="00071132"/>
    <w:rsid w:val="00073141"/>
    <w:rsid w:val="0007349D"/>
    <w:rsid w:val="00073727"/>
    <w:rsid w:val="00073E26"/>
    <w:rsid w:val="00074107"/>
    <w:rsid w:val="000746AF"/>
    <w:rsid w:val="00074783"/>
    <w:rsid w:val="000760DB"/>
    <w:rsid w:val="000777DB"/>
    <w:rsid w:val="0008045D"/>
    <w:rsid w:val="00080EEF"/>
    <w:rsid w:val="00081C83"/>
    <w:rsid w:val="00081DF2"/>
    <w:rsid w:val="0008221B"/>
    <w:rsid w:val="000823D9"/>
    <w:rsid w:val="000824D2"/>
    <w:rsid w:val="00082BA0"/>
    <w:rsid w:val="00083A2D"/>
    <w:rsid w:val="00084728"/>
    <w:rsid w:val="00085BD7"/>
    <w:rsid w:val="000865EF"/>
    <w:rsid w:val="00086AD4"/>
    <w:rsid w:val="0009165D"/>
    <w:rsid w:val="000936FF"/>
    <w:rsid w:val="00093FF3"/>
    <w:rsid w:val="000941DD"/>
    <w:rsid w:val="000949CF"/>
    <w:rsid w:val="00096035"/>
    <w:rsid w:val="000969BA"/>
    <w:rsid w:val="000972EC"/>
    <w:rsid w:val="00097FD3"/>
    <w:rsid w:val="000A1321"/>
    <w:rsid w:val="000A145E"/>
    <w:rsid w:val="000A1A28"/>
    <w:rsid w:val="000A1EF5"/>
    <w:rsid w:val="000A382B"/>
    <w:rsid w:val="000A6558"/>
    <w:rsid w:val="000A7122"/>
    <w:rsid w:val="000A7247"/>
    <w:rsid w:val="000A7433"/>
    <w:rsid w:val="000B06F8"/>
    <w:rsid w:val="000B2C88"/>
    <w:rsid w:val="000B3409"/>
    <w:rsid w:val="000B3529"/>
    <w:rsid w:val="000B3689"/>
    <w:rsid w:val="000B456E"/>
    <w:rsid w:val="000B599B"/>
    <w:rsid w:val="000B5B29"/>
    <w:rsid w:val="000B5D31"/>
    <w:rsid w:val="000B6199"/>
    <w:rsid w:val="000B64FE"/>
    <w:rsid w:val="000B657D"/>
    <w:rsid w:val="000B6E88"/>
    <w:rsid w:val="000C291E"/>
    <w:rsid w:val="000C2B9D"/>
    <w:rsid w:val="000C35B0"/>
    <w:rsid w:val="000C4DC2"/>
    <w:rsid w:val="000C4EF0"/>
    <w:rsid w:val="000C5D21"/>
    <w:rsid w:val="000C609A"/>
    <w:rsid w:val="000C7232"/>
    <w:rsid w:val="000D0EEA"/>
    <w:rsid w:val="000D1028"/>
    <w:rsid w:val="000D14CC"/>
    <w:rsid w:val="000D1530"/>
    <w:rsid w:val="000D158F"/>
    <w:rsid w:val="000D1A82"/>
    <w:rsid w:val="000D2E4F"/>
    <w:rsid w:val="000D339E"/>
    <w:rsid w:val="000D3919"/>
    <w:rsid w:val="000D3CE2"/>
    <w:rsid w:val="000D439C"/>
    <w:rsid w:val="000D494F"/>
    <w:rsid w:val="000D4CBA"/>
    <w:rsid w:val="000D5006"/>
    <w:rsid w:val="000D522E"/>
    <w:rsid w:val="000D6CE7"/>
    <w:rsid w:val="000D7250"/>
    <w:rsid w:val="000D7C98"/>
    <w:rsid w:val="000E1345"/>
    <w:rsid w:val="000E14E1"/>
    <w:rsid w:val="000E1A38"/>
    <w:rsid w:val="000E288B"/>
    <w:rsid w:val="000E3064"/>
    <w:rsid w:val="000E33A1"/>
    <w:rsid w:val="000E48D2"/>
    <w:rsid w:val="000E57DB"/>
    <w:rsid w:val="000E5B7B"/>
    <w:rsid w:val="000E5DD1"/>
    <w:rsid w:val="000E6455"/>
    <w:rsid w:val="000F0654"/>
    <w:rsid w:val="000F0869"/>
    <w:rsid w:val="000F1D41"/>
    <w:rsid w:val="000F2E58"/>
    <w:rsid w:val="000F3423"/>
    <w:rsid w:val="000F39B5"/>
    <w:rsid w:val="000F40D3"/>
    <w:rsid w:val="000F4101"/>
    <w:rsid w:val="000F498A"/>
    <w:rsid w:val="000F6CD6"/>
    <w:rsid w:val="000F6F27"/>
    <w:rsid w:val="000F6FAB"/>
    <w:rsid w:val="000F6FED"/>
    <w:rsid w:val="000F7237"/>
    <w:rsid w:val="00100B83"/>
    <w:rsid w:val="001019D7"/>
    <w:rsid w:val="00102853"/>
    <w:rsid w:val="00102FD4"/>
    <w:rsid w:val="00103453"/>
    <w:rsid w:val="00104041"/>
    <w:rsid w:val="00104DA7"/>
    <w:rsid w:val="001050F5"/>
    <w:rsid w:val="00106509"/>
    <w:rsid w:val="00106A8C"/>
    <w:rsid w:val="00106B21"/>
    <w:rsid w:val="0010719A"/>
    <w:rsid w:val="0010740A"/>
    <w:rsid w:val="00110F69"/>
    <w:rsid w:val="001111E7"/>
    <w:rsid w:val="00111275"/>
    <w:rsid w:val="00111B9A"/>
    <w:rsid w:val="00111CE5"/>
    <w:rsid w:val="00111DB1"/>
    <w:rsid w:val="00111E2E"/>
    <w:rsid w:val="00111F92"/>
    <w:rsid w:val="001124C8"/>
    <w:rsid w:val="001124D1"/>
    <w:rsid w:val="00113D0E"/>
    <w:rsid w:val="001140B5"/>
    <w:rsid w:val="001141D8"/>
    <w:rsid w:val="00114788"/>
    <w:rsid w:val="00114DDA"/>
    <w:rsid w:val="00121D44"/>
    <w:rsid w:val="00123668"/>
    <w:rsid w:val="001240FE"/>
    <w:rsid w:val="00125277"/>
    <w:rsid w:val="00125858"/>
    <w:rsid w:val="001258E1"/>
    <w:rsid w:val="001273FF"/>
    <w:rsid w:val="0012789C"/>
    <w:rsid w:val="00127E24"/>
    <w:rsid w:val="00130EDE"/>
    <w:rsid w:val="00131321"/>
    <w:rsid w:val="0013194B"/>
    <w:rsid w:val="00131BCA"/>
    <w:rsid w:val="00131EBA"/>
    <w:rsid w:val="001327AA"/>
    <w:rsid w:val="001331A3"/>
    <w:rsid w:val="00135932"/>
    <w:rsid w:val="00135E51"/>
    <w:rsid w:val="001408DB"/>
    <w:rsid w:val="00140BD8"/>
    <w:rsid w:val="00142867"/>
    <w:rsid w:val="00142D6C"/>
    <w:rsid w:val="00142E49"/>
    <w:rsid w:val="00143A5A"/>
    <w:rsid w:val="00143BFB"/>
    <w:rsid w:val="00143F14"/>
    <w:rsid w:val="0014426C"/>
    <w:rsid w:val="00145983"/>
    <w:rsid w:val="00145E04"/>
    <w:rsid w:val="001460D0"/>
    <w:rsid w:val="001461BD"/>
    <w:rsid w:val="00146784"/>
    <w:rsid w:val="0014689D"/>
    <w:rsid w:val="00146E5F"/>
    <w:rsid w:val="00147065"/>
    <w:rsid w:val="001476FA"/>
    <w:rsid w:val="00151197"/>
    <w:rsid w:val="00152614"/>
    <w:rsid w:val="001529B6"/>
    <w:rsid w:val="001532FD"/>
    <w:rsid w:val="00153D34"/>
    <w:rsid w:val="00154281"/>
    <w:rsid w:val="00154364"/>
    <w:rsid w:val="00154946"/>
    <w:rsid w:val="00154F08"/>
    <w:rsid w:val="001554C1"/>
    <w:rsid w:val="0015627A"/>
    <w:rsid w:val="001562D6"/>
    <w:rsid w:val="001565BF"/>
    <w:rsid w:val="00157852"/>
    <w:rsid w:val="00157909"/>
    <w:rsid w:val="001604BE"/>
    <w:rsid w:val="0016111E"/>
    <w:rsid w:val="001621CF"/>
    <w:rsid w:val="0016235B"/>
    <w:rsid w:val="00163E8B"/>
    <w:rsid w:val="0016411C"/>
    <w:rsid w:val="00164613"/>
    <w:rsid w:val="0016509F"/>
    <w:rsid w:val="001659FD"/>
    <w:rsid w:val="00165C37"/>
    <w:rsid w:val="001665CD"/>
    <w:rsid w:val="00166A8F"/>
    <w:rsid w:val="0016704D"/>
    <w:rsid w:val="00167564"/>
    <w:rsid w:val="00170590"/>
    <w:rsid w:val="0017067F"/>
    <w:rsid w:val="001710F1"/>
    <w:rsid w:val="00173307"/>
    <w:rsid w:val="0017446C"/>
    <w:rsid w:val="00174BF4"/>
    <w:rsid w:val="00174DFF"/>
    <w:rsid w:val="001761E8"/>
    <w:rsid w:val="00176FFE"/>
    <w:rsid w:val="00180C47"/>
    <w:rsid w:val="00181DF1"/>
    <w:rsid w:val="00181F73"/>
    <w:rsid w:val="0018431F"/>
    <w:rsid w:val="00184A3C"/>
    <w:rsid w:val="00185BC0"/>
    <w:rsid w:val="00186A52"/>
    <w:rsid w:val="00190707"/>
    <w:rsid w:val="00190CF9"/>
    <w:rsid w:val="00191070"/>
    <w:rsid w:val="001910A2"/>
    <w:rsid w:val="00192249"/>
    <w:rsid w:val="00192AD5"/>
    <w:rsid w:val="001936B8"/>
    <w:rsid w:val="00193AEA"/>
    <w:rsid w:val="00196901"/>
    <w:rsid w:val="00197482"/>
    <w:rsid w:val="0019760D"/>
    <w:rsid w:val="00197DAE"/>
    <w:rsid w:val="00197F4D"/>
    <w:rsid w:val="001A006E"/>
    <w:rsid w:val="001A03D8"/>
    <w:rsid w:val="001A0482"/>
    <w:rsid w:val="001A0502"/>
    <w:rsid w:val="001A09A0"/>
    <w:rsid w:val="001A14FC"/>
    <w:rsid w:val="001A2806"/>
    <w:rsid w:val="001A3A01"/>
    <w:rsid w:val="001A5137"/>
    <w:rsid w:val="001A55B6"/>
    <w:rsid w:val="001A5F84"/>
    <w:rsid w:val="001A6D4F"/>
    <w:rsid w:val="001B0D4E"/>
    <w:rsid w:val="001B0D95"/>
    <w:rsid w:val="001B1757"/>
    <w:rsid w:val="001B326D"/>
    <w:rsid w:val="001B4295"/>
    <w:rsid w:val="001B4397"/>
    <w:rsid w:val="001B46D3"/>
    <w:rsid w:val="001B48BE"/>
    <w:rsid w:val="001B6429"/>
    <w:rsid w:val="001B6627"/>
    <w:rsid w:val="001B673E"/>
    <w:rsid w:val="001B6E0B"/>
    <w:rsid w:val="001B7530"/>
    <w:rsid w:val="001B7616"/>
    <w:rsid w:val="001B7BA7"/>
    <w:rsid w:val="001B7F56"/>
    <w:rsid w:val="001C07F2"/>
    <w:rsid w:val="001C0D40"/>
    <w:rsid w:val="001C0FE5"/>
    <w:rsid w:val="001C1218"/>
    <w:rsid w:val="001C38C5"/>
    <w:rsid w:val="001C3FCE"/>
    <w:rsid w:val="001C4746"/>
    <w:rsid w:val="001C4BB6"/>
    <w:rsid w:val="001C4FF3"/>
    <w:rsid w:val="001C5059"/>
    <w:rsid w:val="001C56C8"/>
    <w:rsid w:val="001C5A16"/>
    <w:rsid w:val="001C60DC"/>
    <w:rsid w:val="001C6944"/>
    <w:rsid w:val="001C698A"/>
    <w:rsid w:val="001C7A48"/>
    <w:rsid w:val="001D105C"/>
    <w:rsid w:val="001D14B5"/>
    <w:rsid w:val="001D1ED1"/>
    <w:rsid w:val="001D234A"/>
    <w:rsid w:val="001D24F7"/>
    <w:rsid w:val="001D2B66"/>
    <w:rsid w:val="001D3A98"/>
    <w:rsid w:val="001D4328"/>
    <w:rsid w:val="001D4E6F"/>
    <w:rsid w:val="001D5C6C"/>
    <w:rsid w:val="001D69D3"/>
    <w:rsid w:val="001D6A66"/>
    <w:rsid w:val="001D6F8F"/>
    <w:rsid w:val="001D7AB5"/>
    <w:rsid w:val="001D7B9A"/>
    <w:rsid w:val="001D7C71"/>
    <w:rsid w:val="001D7DC4"/>
    <w:rsid w:val="001E03FA"/>
    <w:rsid w:val="001E094A"/>
    <w:rsid w:val="001E2585"/>
    <w:rsid w:val="001E3DAA"/>
    <w:rsid w:val="001E6C1C"/>
    <w:rsid w:val="001E7A54"/>
    <w:rsid w:val="001E7A6C"/>
    <w:rsid w:val="001F194A"/>
    <w:rsid w:val="001F19FD"/>
    <w:rsid w:val="001F3F06"/>
    <w:rsid w:val="001F52FD"/>
    <w:rsid w:val="001F5726"/>
    <w:rsid w:val="001F64DA"/>
    <w:rsid w:val="001F7581"/>
    <w:rsid w:val="002000E8"/>
    <w:rsid w:val="00200314"/>
    <w:rsid w:val="002021AE"/>
    <w:rsid w:val="00203317"/>
    <w:rsid w:val="002059E2"/>
    <w:rsid w:val="00206111"/>
    <w:rsid w:val="002069DB"/>
    <w:rsid w:val="00206BB8"/>
    <w:rsid w:val="00206D64"/>
    <w:rsid w:val="00207B08"/>
    <w:rsid w:val="00210511"/>
    <w:rsid w:val="00211F2A"/>
    <w:rsid w:val="00211FFD"/>
    <w:rsid w:val="00212258"/>
    <w:rsid w:val="00212606"/>
    <w:rsid w:val="002139BE"/>
    <w:rsid w:val="00213B08"/>
    <w:rsid w:val="0021468A"/>
    <w:rsid w:val="00214CEE"/>
    <w:rsid w:val="00216B12"/>
    <w:rsid w:val="00217C47"/>
    <w:rsid w:val="00217D4F"/>
    <w:rsid w:val="0022070D"/>
    <w:rsid w:val="00221CD4"/>
    <w:rsid w:val="00223094"/>
    <w:rsid w:val="002235B6"/>
    <w:rsid w:val="00223E98"/>
    <w:rsid w:val="00224F99"/>
    <w:rsid w:val="00225460"/>
    <w:rsid w:val="002259C0"/>
    <w:rsid w:val="0022632A"/>
    <w:rsid w:val="00227564"/>
    <w:rsid w:val="00227848"/>
    <w:rsid w:val="00230380"/>
    <w:rsid w:val="00230544"/>
    <w:rsid w:val="00230E38"/>
    <w:rsid w:val="00232E62"/>
    <w:rsid w:val="00233832"/>
    <w:rsid w:val="0023553C"/>
    <w:rsid w:val="002377C8"/>
    <w:rsid w:val="002378AA"/>
    <w:rsid w:val="00240D08"/>
    <w:rsid w:val="002425E4"/>
    <w:rsid w:val="00242DB5"/>
    <w:rsid w:val="00243293"/>
    <w:rsid w:val="002433C5"/>
    <w:rsid w:val="00243D81"/>
    <w:rsid w:val="00245243"/>
    <w:rsid w:val="00245885"/>
    <w:rsid w:val="00245E1D"/>
    <w:rsid w:val="00251FA4"/>
    <w:rsid w:val="00252552"/>
    <w:rsid w:val="00252856"/>
    <w:rsid w:val="0025391A"/>
    <w:rsid w:val="00254131"/>
    <w:rsid w:val="00255351"/>
    <w:rsid w:val="00255BB0"/>
    <w:rsid w:val="0025645E"/>
    <w:rsid w:val="0025714B"/>
    <w:rsid w:val="002572BB"/>
    <w:rsid w:val="00257333"/>
    <w:rsid w:val="002574E7"/>
    <w:rsid w:val="00257D64"/>
    <w:rsid w:val="002601B0"/>
    <w:rsid w:val="0026162C"/>
    <w:rsid w:val="00261887"/>
    <w:rsid w:val="0026197D"/>
    <w:rsid w:val="00261E4D"/>
    <w:rsid w:val="00261F62"/>
    <w:rsid w:val="00261FF3"/>
    <w:rsid w:val="00262868"/>
    <w:rsid w:val="002629D2"/>
    <w:rsid w:val="00262C14"/>
    <w:rsid w:val="002643D4"/>
    <w:rsid w:val="00264419"/>
    <w:rsid w:val="00265194"/>
    <w:rsid w:val="00267377"/>
    <w:rsid w:val="00272EA5"/>
    <w:rsid w:val="002742DF"/>
    <w:rsid w:val="0027455E"/>
    <w:rsid w:val="0027531E"/>
    <w:rsid w:val="00275456"/>
    <w:rsid w:val="00275B76"/>
    <w:rsid w:val="002761D2"/>
    <w:rsid w:val="0027621A"/>
    <w:rsid w:val="0027655E"/>
    <w:rsid w:val="00276A3C"/>
    <w:rsid w:val="00277468"/>
    <w:rsid w:val="002775FD"/>
    <w:rsid w:val="00280685"/>
    <w:rsid w:val="00280C4E"/>
    <w:rsid w:val="0028120A"/>
    <w:rsid w:val="00281CBC"/>
    <w:rsid w:val="0028263D"/>
    <w:rsid w:val="002839BD"/>
    <w:rsid w:val="00283B7F"/>
    <w:rsid w:val="00283BD7"/>
    <w:rsid w:val="00283BE3"/>
    <w:rsid w:val="0028530F"/>
    <w:rsid w:val="002855CA"/>
    <w:rsid w:val="002868FA"/>
    <w:rsid w:val="00287551"/>
    <w:rsid w:val="002875D5"/>
    <w:rsid w:val="002901D6"/>
    <w:rsid w:val="002904E5"/>
    <w:rsid w:val="00291B94"/>
    <w:rsid w:val="00291C58"/>
    <w:rsid w:val="00292934"/>
    <w:rsid w:val="00292BBD"/>
    <w:rsid w:val="00293F25"/>
    <w:rsid w:val="002942DD"/>
    <w:rsid w:val="002958F4"/>
    <w:rsid w:val="00296928"/>
    <w:rsid w:val="00297527"/>
    <w:rsid w:val="002975ED"/>
    <w:rsid w:val="002A0464"/>
    <w:rsid w:val="002A0939"/>
    <w:rsid w:val="002A098D"/>
    <w:rsid w:val="002A12F8"/>
    <w:rsid w:val="002A1DDE"/>
    <w:rsid w:val="002A2648"/>
    <w:rsid w:val="002A2883"/>
    <w:rsid w:val="002A36EC"/>
    <w:rsid w:val="002A4422"/>
    <w:rsid w:val="002A463A"/>
    <w:rsid w:val="002A4716"/>
    <w:rsid w:val="002A58A6"/>
    <w:rsid w:val="002A5B40"/>
    <w:rsid w:val="002A605B"/>
    <w:rsid w:val="002A7B6F"/>
    <w:rsid w:val="002B0B1C"/>
    <w:rsid w:val="002B0CE4"/>
    <w:rsid w:val="002B0FC4"/>
    <w:rsid w:val="002B0FF6"/>
    <w:rsid w:val="002B2991"/>
    <w:rsid w:val="002B3E49"/>
    <w:rsid w:val="002B46C9"/>
    <w:rsid w:val="002B4870"/>
    <w:rsid w:val="002B50CC"/>
    <w:rsid w:val="002B57AC"/>
    <w:rsid w:val="002B64E9"/>
    <w:rsid w:val="002B6548"/>
    <w:rsid w:val="002B7D60"/>
    <w:rsid w:val="002C0595"/>
    <w:rsid w:val="002C0BFF"/>
    <w:rsid w:val="002C1C1B"/>
    <w:rsid w:val="002C201F"/>
    <w:rsid w:val="002C2052"/>
    <w:rsid w:val="002C29BE"/>
    <w:rsid w:val="002C29D2"/>
    <w:rsid w:val="002C29E5"/>
    <w:rsid w:val="002C4393"/>
    <w:rsid w:val="002C4B0F"/>
    <w:rsid w:val="002C4E5B"/>
    <w:rsid w:val="002C5904"/>
    <w:rsid w:val="002C5AC9"/>
    <w:rsid w:val="002C619C"/>
    <w:rsid w:val="002C7016"/>
    <w:rsid w:val="002C70B2"/>
    <w:rsid w:val="002D0786"/>
    <w:rsid w:val="002D1F50"/>
    <w:rsid w:val="002D2E07"/>
    <w:rsid w:val="002D3BF2"/>
    <w:rsid w:val="002D46F6"/>
    <w:rsid w:val="002D55AB"/>
    <w:rsid w:val="002D696C"/>
    <w:rsid w:val="002E0504"/>
    <w:rsid w:val="002E2993"/>
    <w:rsid w:val="002E571B"/>
    <w:rsid w:val="002E5FBF"/>
    <w:rsid w:val="002E6405"/>
    <w:rsid w:val="002E67BA"/>
    <w:rsid w:val="002E68BE"/>
    <w:rsid w:val="002E6EB8"/>
    <w:rsid w:val="002E750B"/>
    <w:rsid w:val="002F0317"/>
    <w:rsid w:val="002F1A87"/>
    <w:rsid w:val="002F1CC2"/>
    <w:rsid w:val="002F1DB9"/>
    <w:rsid w:val="002F22D2"/>
    <w:rsid w:val="002F25C1"/>
    <w:rsid w:val="002F2838"/>
    <w:rsid w:val="002F29EE"/>
    <w:rsid w:val="002F2CC2"/>
    <w:rsid w:val="002F346B"/>
    <w:rsid w:val="002F3FEA"/>
    <w:rsid w:val="002F4E4A"/>
    <w:rsid w:val="002F4F4B"/>
    <w:rsid w:val="002F52CD"/>
    <w:rsid w:val="002F585A"/>
    <w:rsid w:val="002F59FF"/>
    <w:rsid w:val="002F625B"/>
    <w:rsid w:val="002F65B8"/>
    <w:rsid w:val="002F7B1D"/>
    <w:rsid w:val="002F7B7B"/>
    <w:rsid w:val="00300539"/>
    <w:rsid w:val="003007D1"/>
    <w:rsid w:val="00301EA1"/>
    <w:rsid w:val="003042EB"/>
    <w:rsid w:val="003043C8"/>
    <w:rsid w:val="00306C2F"/>
    <w:rsid w:val="00306CF1"/>
    <w:rsid w:val="0031066B"/>
    <w:rsid w:val="00310E21"/>
    <w:rsid w:val="00311405"/>
    <w:rsid w:val="00312898"/>
    <w:rsid w:val="0031383F"/>
    <w:rsid w:val="003141D8"/>
    <w:rsid w:val="00314E31"/>
    <w:rsid w:val="0031524F"/>
    <w:rsid w:val="003167AE"/>
    <w:rsid w:val="0031694A"/>
    <w:rsid w:val="00317F92"/>
    <w:rsid w:val="00320141"/>
    <w:rsid w:val="00321DE6"/>
    <w:rsid w:val="00322845"/>
    <w:rsid w:val="00323DBF"/>
    <w:rsid w:val="003247AF"/>
    <w:rsid w:val="00324DA6"/>
    <w:rsid w:val="00324F28"/>
    <w:rsid w:val="00325386"/>
    <w:rsid w:val="0032540F"/>
    <w:rsid w:val="00326727"/>
    <w:rsid w:val="003267EA"/>
    <w:rsid w:val="00331982"/>
    <w:rsid w:val="00332E96"/>
    <w:rsid w:val="00332ED2"/>
    <w:rsid w:val="00332F83"/>
    <w:rsid w:val="00333C88"/>
    <w:rsid w:val="003346B4"/>
    <w:rsid w:val="00334921"/>
    <w:rsid w:val="00334EBC"/>
    <w:rsid w:val="00336704"/>
    <w:rsid w:val="00336D44"/>
    <w:rsid w:val="00336FC9"/>
    <w:rsid w:val="003378FD"/>
    <w:rsid w:val="0034132E"/>
    <w:rsid w:val="003431EF"/>
    <w:rsid w:val="00345847"/>
    <w:rsid w:val="003463FF"/>
    <w:rsid w:val="00347FE8"/>
    <w:rsid w:val="0035080D"/>
    <w:rsid w:val="00350B32"/>
    <w:rsid w:val="0035152A"/>
    <w:rsid w:val="00351710"/>
    <w:rsid w:val="00351F3F"/>
    <w:rsid w:val="003538E7"/>
    <w:rsid w:val="003551FE"/>
    <w:rsid w:val="00355F43"/>
    <w:rsid w:val="00356C58"/>
    <w:rsid w:val="00356ED3"/>
    <w:rsid w:val="00360AC8"/>
    <w:rsid w:val="00360C4B"/>
    <w:rsid w:val="00360F31"/>
    <w:rsid w:val="0036100D"/>
    <w:rsid w:val="003616DC"/>
    <w:rsid w:val="0036174B"/>
    <w:rsid w:val="00361837"/>
    <w:rsid w:val="003618DE"/>
    <w:rsid w:val="00361913"/>
    <w:rsid w:val="0036254F"/>
    <w:rsid w:val="00362DA9"/>
    <w:rsid w:val="00364BEC"/>
    <w:rsid w:val="00365ADA"/>
    <w:rsid w:val="00365BA5"/>
    <w:rsid w:val="00366547"/>
    <w:rsid w:val="003668C1"/>
    <w:rsid w:val="00366A2D"/>
    <w:rsid w:val="003674F0"/>
    <w:rsid w:val="00370269"/>
    <w:rsid w:val="00370AC0"/>
    <w:rsid w:val="003715D8"/>
    <w:rsid w:val="00371A49"/>
    <w:rsid w:val="003724F9"/>
    <w:rsid w:val="00373881"/>
    <w:rsid w:val="00374205"/>
    <w:rsid w:val="00375061"/>
    <w:rsid w:val="00375C38"/>
    <w:rsid w:val="00375E47"/>
    <w:rsid w:val="00376A8E"/>
    <w:rsid w:val="00376D9C"/>
    <w:rsid w:val="00377B43"/>
    <w:rsid w:val="00377B87"/>
    <w:rsid w:val="00377D1B"/>
    <w:rsid w:val="00380202"/>
    <w:rsid w:val="00381034"/>
    <w:rsid w:val="00381A0B"/>
    <w:rsid w:val="00382151"/>
    <w:rsid w:val="003827E6"/>
    <w:rsid w:val="003847AD"/>
    <w:rsid w:val="00384D09"/>
    <w:rsid w:val="0038665F"/>
    <w:rsid w:val="00386838"/>
    <w:rsid w:val="00386B63"/>
    <w:rsid w:val="00386B9B"/>
    <w:rsid w:val="003872E6"/>
    <w:rsid w:val="00387461"/>
    <w:rsid w:val="003879CF"/>
    <w:rsid w:val="0039071D"/>
    <w:rsid w:val="003908E2"/>
    <w:rsid w:val="00390EBB"/>
    <w:rsid w:val="00391673"/>
    <w:rsid w:val="0039184F"/>
    <w:rsid w:val="00391EDA"/>
    <w:rsid w:val="00392DB6"/>
    <w:rsid w:val="003957DF"/>
    <w:rsid w:val="00396877"/>
    <w:rsid w:val="0039710A"/>
    <w:rsid w:val="00397380"/>
    <w:rsid w:val="00397BFF"/>
    <w:rsid w:val="003A134A"/>
    <w:rsid w:val="003A175A"/>
    <w:rsid w:val="003A1BF4"/>
    <w:rsid w:val="003A2ADD"/>
    <w:rsid w:val="003A39BD"/>
    <w:rsid w:val="003A3AA1"/>
    <w:rsid w:val="003A3DF4"/>
    <w:rsid w:val="003A4162"/>
    <w:rsid w:val="003A42A2"/>
    <w:rsid w:val="003A48ED"/>
    <w:rsid w:val="003A4BE6"/>
    <w:rsid w:val="003A4E16"/>
    <w:rsid w:val="003A53F0"/>
    <w:rsid w:val="003A776E"/>
    <w:rsid w:val="003A7B88"/>
    <w:rsid w:val="003B015B"/>
    <w:rsid w:val="003B177D"/>
    <w:rsid w:val="003B2584"/>
    <w:rsid w:val="003B26FA"/>
    <w:rsid w:val="003B4918"/>
    <w:rsid w:val="003B51B3"/>
    <w:rsid w:val="003B607C"/>
    <w:rsid w:val="003B75DE"/>
    <w:rsid w:val="003C1415"/>
    <w:rsid w:val="003C14E8"/>
    <w:rsid w:val="003C1EDF"/>
    <w:rsid w:val="003C3E73"/>
    <w:rsid w:val="003C3F48"/>
    <w:rsid w:val="003C4722"/>
    <w:rsid w:val="003C5D5C"/>
    <w:rsid w:val="003C60B0"/>
    <w:rsid w:val="003C6DC0"/>
    <w:rsid w:val="003C6F93"/>
    <w:rsid w:val="003C728A"/>
    <w:rsid w:val="003D0636"/>
    <w:rsid w:val="003D07F8"/>
    <w:rsid w:val="003D0C79"/>
    <w:rsid w:val="003D3484"/>
    <w:rsid w:val="003D4761"/>
    <w:rsid w:val="003D4E25"/>
    <w:rsid w:val="003D4FA6"/>
    <w:rsid w:val="003D5407"/>
    <w:rsid w:val="003D560C"/>
    <w:rsid w:val="003D65DF"/>
    <w:rsid w:val="003E0049"/>
    <w:rsid w:val="003E0EAC"/>
    <w:rsid w:val="003E0EDC"/>
    <w:rsid w:val="003E266F"/>
    <w:rsid w:val="003E3765"/>
    <w:rsid w:val="003E3AD3"/>
    <w:rsid w:val="003E40EF"/>
    <w:rsid w:val="003E44BD"/>
    <w:rsid w:val="003E4744"/>
    <w:rsid w:val="003E4772"/>
    <w:rsid w:val="003E4F96"/>
    <w:rsid w:val="003E53FD"/>
    <w:rsid w:val="003E7A41"/>
    <w:rsid w:val="003F0C11"/>
    <w:rsid w:val="003F119E"/>
    <w:rsid w:val="003F11E7"/>
    <w:rsid w:val="003F2C0F"/>
    <w:rsid w:val="003F4D9D"/>
    <w:rsid w:val="003F5594"/>
    <w:rsid w:val="003F614C"/>
    <w:rsid w:val="003F65B5"/>
    <w:rsid w:val="003F6AA4"/>
    <w:rsid w:val="003F6D1A"/>
    <w:rsid w:val="003F6D2F"/>
    <w:rsid w:val="003F6E8D"/>
    <w:rsid w:val="003F75C5"/>
    <w:rsid w:val="003F7DCF"/>
    <w:rsid w:val="0040007D"/>
    <w:rsid w:val="00402E10"/>
    <w:rsid w:val="00402F8B"/>
    <w:rsid w:val="00403230"/>
    <w:rsid w:val="004039F7"/>
    <w:rsid w:val="00403D6C"/>
    <w:rsid w:val="00404D80"/>
    <w:rsid w:val="0040696D"/>
    <w:rsid w:val="00407017"/>
    <w:rsid w:val="00407A01"/>
    <w:rsid w:val="004103AA"/>
    <w:rsid w:val="00411F78"/>
    <w:rsid w:val="004121F7"/>
    <w:rsid w:val="004138CA"/>
    <w:rsid w:val="00414645"/>
    <w:rsid w:val="00414662"/>
    <w:rsid w:val="00414A55"/>
    <w:rsid w:val="00415071"/>
    <w:rsid w:val="0041517D"/>
    <w:rsid w:val="00415AB4"/>
    <w:rsid w:val="00415B2E"/>
    <w:rsid w:val="00415C2B"/>
    <w:rsid w:val="00417DCF"/>
    <w:rsid w:val="004200BE"/>
    <w:rsid w:val="00420811"/>
    <w:rsid w:val="004209FF"/>
    <w:rsid w:val="004214E5"/>
    <w:rsid w:val="004215BC"/>
    <w:rsid w:val="00421BEF"/>
    <w:rsid w:val="00423273"/>
    <w:rsid w:val="004235B7"/>
    <w:rsid w:val="00423797"/>
    <w:rsid w:val="0042433A"/>
    <w:rsid w:val="00424D1B"/>
    <w:rsid w:val="004251FE"/>
    <w:rsid w:val="00425270"/>
    <w:rsid w:val="00425B77"/>
    <w:rsid w:val="004308F7"/>
    <w:rsid w:val="00430BAF"/>
    <w:rsid w:val="00430D98"/>
    <w:rsid w:val="0043139F"/>
    <w:rsid w:val="004314F0"/>
    <w:rsid w:val="00431EE3"/>
    <w:rsid w:val="00431F89"/>
    <w:rsid w:val="00431FE5"/>
    <w:rsid w:val="00432157"/>
    <w:rsid w:val="00432813"/>
    <w:rsid w:val="00433DA5"/>
    <w:rsid w:val="00434926"/>
    <w:rsid w:val="00434B0E"/>
    <w:rsid w:val="00434EE7"/>
    <w:rsid w:val="004356C5"/>
    <w:rsid w:val="00435A46"/>
    <w:rsid w:val="00440774"/>
    <w:rsid w:val="00441461"/>
    <w:rsid w:val="0044198E"/>
    <w:rsid w:val="00441AF3"/>
    <w:rsid w:val="00442976"/>
    <w:rsid w:val="00442AF0"/>
    <w:rsid w:val="004436EE"/>
    <w:rsid w:val="004439D4"/>
    <w:rsid w:val="00443F95"/>
    <w:rsid w:val="00444588"/>
    <w:rsid w:val="0044487D"/>
    <w:rsid w:val="00446A04"/>
    <w:rsid w:val="00446CEC"/>
    <w:rsid w:val="00450480"/>
    <w:rsid w:val="004518EB"/>
    <w:rsid w:val="0045239A"/>
    <w:rsid w:val="004547D9"/>
    <w:rsid w:val="00454B24"/>
    <w:rsid w:val="00455CA9"/>
    <w:rsid w:val="00455E88"/>
    <w:rsid w:val="004572D7"/>
    <w:rsid w:val="00460530"/>
    <w:rsid w:val="00460E4C"/>
    <w:rsid w:val="00461929"/>
    <w:rsid w:val="00462072"/>
    <w:rsid w:val="004626D8"/>
    <w:rsid w:val="0046287A"/>
    <w:rsid w:val="00463753"/>
    <w:rsid w:val="004638BF"/>
    <w:rsid w:val="00463EFD"/>
    <w:rsid w:val="00463FD7"/>
    <w:rsid w:val="0046415A"/>
    <w:rsid w:val="004641A1"/>
    <w:rsid w:val="004651CF"/>
    <w:rsid w:val="0046557E"/>
    <w:rsid w:val="004660DE"/>
    <w:rsid w:val="0046639A"/>
    <w:rsid w:val="00466A67"/>
    <w:rsid w:val="00466C8A"/>
    <w:rsid w:val="00466E55"/>
    <w:rsid w:val="0046715A"/>
    <w:rsid w:val="00467B73"/>
    <w:rsid w:val="00467E37"/>
    <w:rsid w:val="004701E4"/>
    <w:rsid w:val="00470E83"/>
    <w:rsid w:val="00471042"/>
    <w:rsid w:val="00471057"/>
    <w:rsid w:val="004713F0"/>
    <w:rsid w:val="00471AB1"/>
    <w:rsid w:val="004722EC"/>
    <w:rsid w:val="0047313F"/>
    <w:rsid w:val="0047408B"/>
    <w:rsid w:val="004742EB"/>
    <w:rsid w:val="00474A66"/>
    <w:rsid w:val="00475E6A"/>
    <w:rsid w:val="004765D7"/>
    <w:rsid w:val="00476A39"/>
    <w:rsid w:val="00476D21"/>
    <w:rsid w:val="00476E1E"/>
    <w:rsid w:val="00476E41"/>
    <w:rsid w:val="00476EEC"/>
    <w:rsid w:val="00477542"/>
    <w:rsid w:val="00477E9B"/>
    <w:rsid w:val="00477FA7"/>
    <w:rsid w:val="004800E5"/>
    <w:rsid w:val="004801ED"/>
    <w:rsid w:val="00480320"/>
    <w:rsid w:val="00480D0E"/>
    <w:rsid w:val="00480D41"/>
    <w:rsid w:val="00483AB4"/>
    <w:rsid w:val="00483E0E"/>
    <w:rsid w:val="00485944"/>
    <w:rsid w:val="00485E6D"/>
    <w:rsid w:val="004862A6"/>
    <w:rsid w:val="004869C6"/>
    <w:rsid w:val="00487202"/>
    <w:rsid w:val="004905AD"/>
    <w:rsid w:val="00490BF4"/>
    <w:rsid w:val="00490DFB"/>
    <w:rsid w:val="00491EEC"/>
    <w:rsid w:val="00491FF7"/>
    <w:rsid w:val="00492718"/>
    <w:rsid w:val="00493660"/>
    <w:rsid w:val="004938D2"/>
    <w:rsid w:val="0049468E"/>
    <w:rsid w:val="0049470D"/>
    <w:rsid w:val="00496097"/>
    <w:rsid w:val="0049614A"/>
    <w:rsid w:val="00496E08"/>
    <w:rsid w:val="004A0992"/>
    <w:rsid w:val="004A0F14"/>
    <w:rsid w:val="004A104F"/>
    <w:rsid w:val="004A1BCF"/>
    <w:rsid w:val="004A22FA"/>
    <w:rsid w:val="004A279F"/>
    <w:rsid w:val="004A2A60"/>
    <w:rsid w:val="004A4339"/>
    <w:rsid w:val="004A4450"/>
    <w:rsid w:val="004A4704"/>
    <w:rsid w:val="004A4903"/>
    <w:rsid w:val="004A5F26"/>
    <w:rsid w:val="004A79E4"/>
    <w:rsid w:val="004B0394"/>
    <w:rsid w:val="004B05AD"/>
    <w:rsid w:val="004B0D50"/>
    <w:rsid w:val="004B10C2"/>
    <w:rsid w:val="004B267C"/>
    <w:rsid w:val="004B273B"/>
    <w:rsid w:val="004B2DB4"/>
    <w:rsid w:val="004B3207"/>
    <w:rsid w:val="004B37EA"/>
    <w:rsid w:val="004B3AA6"/>
    <w:rsid w:val="004B3F30"/>
    <w:rsid w:val="004B477D"/>
    <w:rsid w:val="004B4849"/>
    <w:rsid w:val="004B4AC8"/>
    <w:rsid w:val="004B4D14"/>
    <w:rsid w:val="004B6039"/>
    <w:rsid w:val="004B6864"/>
    <w:rsid w:val="004B7253"/>
    <w:rsid w:val="004C0D70"/>
    <w:rsid w:val="004C113D"/>
    <w:rsid w:val="004C1640"/>
    <w:rsid w:val="004C1CF1"/>
    <w:rsid w:val="004C234E"/>
    <w:rsid w:val="004C23E7"/>
    <w:rsid w:val="004C28C2"/>
    <w:rsid w:val="004C300E"/>
    <w:rsid w:val="004C38F6"/>
    <w:rsid w:val="004C44BD"/>
    <w:rsid w:val="004C4948"/>
    <w:rsid w:val="004C4C80"/>
    <w:rsid w:val="004C4FA7"/>
    <w:rsid w:val="004C557F"/>
    <w:rsid w:val="004C6097"/>
    <w:rsid w:val="004C65E0"/>
    <w:rsid w:val="004C6B06"/>
    <w:rsid w:val="004C7186"/>
    <w:rsid w:val="004C74A5"/>
    <w:rsid w:val="004D004B"/>
    <w:rsid w:val="004D0408"/>
    <w:rsid w:val="004D09F7"/>
    <w:rsid w:val="004D27F3"/>
    <w:rsid w:val="004D289A"/>
    <w:rsid w:val="004D30DE"/>
    <w:rsid w:val="004D3462"/>
    <w:rsid w:val="004D43BA"/>
    <w:rsid w:val="004D54F7"/>
    <w:rsid w:val="004D5DB0"/>
    <w:rsid w:val="004D5EAF"/>
    <w:rsid w:val="004D692D"/>
    <w:rsid w:val="004D6975"/>
    <w:rsid w:val="004D7A09"/>
    <w:rsid w:val="004D7BCD"/>
    <w:rsid w:val="004D7D5F"/>
    <w:rsid w:val="004E079E"/>
    <w:rsid w:val="004E07E3"/>
    <w:rsid w:val="004E08AC"/>
    <w:rsid w:val="004E09E5"/>
    <w:rsid w:val="004E1510"/>
    <w:rsid w:val="004E2352"/>
    <w:rsid w:val="004E259F"/>
    <w:rsid w:val="004E44D9"/>
    <w:rsid w:val="004E4714"/>
    <w:rsid w:val="004E530A"/>
    <w:rsid w:val="004F0663"/>
    <w:rsid w:val="004F183A"/>
    <w:rsid w:val="004F1E57"/>
    <w:rsid w:val="004F201B"/>
    <w:rsid w:val="004F2084"/>
    <w:rsid w:val="004F2ACC"/>
    <w:rsid w:val="004F2C9E"/>
    <w:rsid w:val="004F2FF7"/>
    <w:rsid w:val="004F33E3"/>
    <w:rsid w:val="004F3604"/>
    <w:rsid w:val="004F3647"/>
    <w:rsid w:val="004F3B5F"/>
    <w:rsid w:val="004F3DA1"/>
    <w:rsid w:val="004F4825"/>
    <w:rsid w:val="004F4DD7"/>
    <w:rsid w:val="004F6092"/>
    <w:rsid w:val="004F6349"/>
    <w:rsid w:val="004F6CD8"/>
    <w:rsid w:val="004F72FB"/>
    <w:rsid w:val="004F7939"/>
    <w:rsid w:val="00501265"/>
    <w:rsid w:val="00501748"/>
    <w:rsid w:val="00501F51"/>
    <w:rsid w:val="005025AD"/>
    <w:rsid w:val="00503ABB"/>
    <w:rsid w:val="0050439A"/>
    <w:rsid w:val="005072C1"/>
    <w:rsid w:val="00510B7A"/>
    <w:rsid w:val="00511269"/>
    <w:rsid w:val="00511549"/>
    <w:rsid w:val="005121FB"/>
    <w:rsid w:val="0051242D"/>
    <w:rsid w:val="00512620"/>
    <w:rsid w:val="0051314C"/>
    <w:rsid w:val="00513981"/>
    <w:rsid w:val="00513A63"/>
    <w:rsid w:val="00513ECF"/>
    <w:rsid w:val="00514674"/>
    <w:rsid w:val="00514A34"/>
    <w:rsid w:val="00515A7E"/>
    <w:rsid w:val="00515BE0"/>
    <w:rsid w:val="00517D92"/>
    <w:rsid w:val="00520BCF"/>
    <w:rsid w:val="00521574"/>
    <w:rsid w:val="00521848"/>
    <w:rsid w:val="005237F7"/>
    <w:rsid w:val="0052387B"/>
    <w:rsid w:val="00524D82"/>
    <w:rsid w:val="005252FD"/>
    <w:rsid w:val="005259FA"/>
    <w:rsid w:val="005266C1"/>
    <w:rsid w:val="00526A9C"/>
    <w:rsid w:val="0052759D"/>
    <w:rsid w:val="00530DD8"/>
    <w:rsid w:val="005318BD"/>
    <w:rsid w:val="00532D5D"/>
    <w:rsid w:val="00532F86"/>
    <w:rsid w:val="00535270"/>
    <w:rsid w:val="00535897"/>
    <w:rsid w:val="005366E2"/>
    <w:rsid w:val="0053677B"/>
    <w:rsid w:val="005371BA"/>
    <w:rsid w:val="005373AF"/>
    <w:rsid w:val="005377A2"/>
    <w:rsid w:val="00537B61"/>
    <w:rsid w:val="005404B3"/>
    <w:rsid w:val="00540641"/>
    <w:rsid w:val="00541781"/>
    <w:rsid w:val="00542762"/>
    <w:rsid w:val="00542C2B"/>
    <w:rsid w:val="00543533"/>
    <w:rsid w:val="005441ED"/>
    <w:rsid w:val="00544389"/>
    <w:rsid w:val="00545425"/>
    <w:rsid w:val="00545996"/>
    <w:rsid w:val="00545E0F"/>
    <w:rsid w:val="005475FA"/>
    <w:rsid w:val="00547758"/>
    <w:rsid w:val="005500C0"/>
    <w:rsid w:val="00551953"/>
    <w:rsid w:val="00552FDB"/>
    <w:rsid w:val="00553A97"/>
    <w:rsid w:val="005555FF"/>
    <w:rsid w:val="00555870"/>
    <w:rsid w:val="0055639E"/>
    <w:rsid w:val="00556675"/>
    <w:rsid w:val="00556D60"/>
    <w:rsid w:val="00557C32"/>
    <w:rsid w:val="00557C44"/>
    <w:rsid w:val="0056109C"/>
    <w:rsid w:val="00561210"/>
    <w:rsid w:val="005613AE"/>
    <w:rsid w:val="00562201"/>
    <w:rsid w:val="00564E16"/>
    <w:rsid w:val="0056500B"/>
    <w:rsid w:val="00566EAF"/>
    <w:rsid w:val="005673A6"/>
    <w:rsid w:val="0057036E"/>
    <w:rsid w:val="00570F54"/>
    <w:rsid w:val="00571308"/>
    <w:rsid w:val="005724EE"/>
    <w:rsid w:val="00572C01"/>
    <w:rsid w:val="00574AAC"/>
    <w:rsid w:val="005804C0"/>
    <w:rsid w:val="00580853"/>
    <w:rsid w:val="005809EC"/>
    <w:rsid w:val="00580F19"/>
    <w:rsid w:val="00580FAA"/>
    <w:rsid w:val="005818D2"/>
    <w:rsid w:val="005859C0"/>
    <w:rsid w:val="00585B0A"/>
    <w:rsid w:val="00590A5E"/>
    <w:rsid w:val="00592A61"/>
    <w:rsid w:val="00592BA2"/>
    <w:rsid w:val="005932A1"/>
    <w:rsid w:val="0059518B"/>
    <w:rsid w:val="0059525E"/>
    <w:rsid w:val="005960F8"/>
    <w:rsid w:val="00596355"/>
    <w:rsid w:val="00596DAA"/>
    <w:rsid w:val="00596ECF"/>
    <w:rsid w:val="0059745A"/>
    <w:rsid w:val="005978DA"/>
    <w:rsid w:val="005A0145"/>
    <w:rsid w:val="005A09E9"/>
    <w:rsid w:val="005A15CB"/>
    <w:rsid w:val="005A162A"/>
    <w:rsid w:val="005A36AA"/>
    <w:rsid w:val="005A3A19"/>
    <w:rsid w:val="005A43A5"/>
    <w:rsid w:val="005A630D"/>
    <w:rsid w:val="005A77A1"/>
    <w:rsid w:val="005A786C"/>
    <w:rsid w:val="005B1CD4"/>
    <w:rsid w:val="005B2333"/>
    <w:rsid w:val="005B246A"/>
    <w:rsid w:val="005B3051"/>
    <w:rsid w:val="005B31F7"/>
    <w:rsid w:val="005B33EE"/>
    <w:rsid w:val="005B3F9A"/>
    <w:rsid w:val="005B43DD"/>
    <w:rsid w:val="005B49AF"/>
    <w:rsid w:val="005B570D"/>
    <w:rsid w:val="005B6995"/>
    <w:rsid w:val="005B746F"/>
    <w:rsid w:val="005B7D6D"/>
    <w:rsid w:val="005C08CD"/>
    <w:rsid w:val="005C0F92"/>
    <w:rsid w:val="005C1BE8"/>
    <w:rsid w:val="005C2D86"/>
    <w:rsid w:val="005C2F03"/>
    <w:rsid w:val="005C2FE6"/>
    <w:rsid w:val="005C4CB7"/>
    <w:rsid w:val="005C4E78"/>
    <w:rsid w:val="005C562B"/>
    <w:rsid w:val="005C6955"/>
    <w:rsid w:val="005C6990"/>
    <w:rsid w:val="005D0D22"/>
    <w:rsid w:val="005D1683"/>
    <w:rsid w:val="005D1AED"/>
    <w:rsid w:val="005D3F44"/>
    <w:rsid w:val="005D4A2D"/>
    <w:rsid w:val="005D588B"/>
    <w:rsid w:val="005D6801"/>
    <w:rsid w:val="005D6AF0"/>
    <w:rsid w:val="005E1117"/>
    <w:rsid w:val="005E30D5"/>
    <w:rsid w:val="005E338E"/>
    <w:rsid w:val="005E4D2C"/>
    <w:rsid w:val="005E4FE2"/>
    <w:rsid w:val="005E5D00"/>
    <w:rsid w:val="005E5D6A"/>
    <w:rsid w:val="005E68EE"/>
    <w:rsid w:val="005E6D11"/>
    <w:rsid w:val="005F0355"/>
    <w:rsid w:val="005F1FFA"/>
    <w:rsid w:val="005F2717"/>
    <w:rsid w:val="005F3012"/>
    <w:rsid w:val="005F5E2C"/>
    <w:rsid w:val="005F5EB7"/>
    <w:rsid w:val="005F61AE"/>
    <w:rsid w:val="00600386"/>
    <w:rsid w:val="00601DD7"/>
    <w:rsid w:val="00603A33"/>
    <w:rsid w:val="00603F05"/>
    <w:rsid w:val="0060426B"/>
    <w:rsid w:val="006042FB"/>
    <w:rsid w:val="006049AE"/>
    <w:rsid w:val="006055A8"/>
    <w:rsid w:val="00605F0D"/>
    <w:rsid w:val="0060755B"/>
    <w:rsid w:val="0061015A"/>
    <w:rsid w:val="006101B2"/>
    <w:rsid w:val="00611837"/>
    <w:rsid w:val="00612404"/>
    <w:rsid w:val="006129EA"/>
    <w:rsid w:val="006142ED"/>
    <w:rsid w:val="0061479B"/>
    <w:rsid w:val="00614CC8"/>
    <w:rsid w:val="00615576"/>
    <w:rsid w:val="00615AAB"/>
    <w:rsid w:val="00615AC7"/>
    <w:rsid w:val="00616487"/>
    <w:rsid w:val="00616FAA"/>
    <w:rsid w:val="006172E0"/>
    <w:rsid w:val="0062056F"/>
    <w:rsid w:val="00620707"/>
    <w:rsid w:val="00620841"/>
    <w:rsid w:val="00620E0D"/>
    <w:rsid w:val="00621119"/>
    <w:rsid w:val="00621795"/>
    <w:rsid w:val="00622EC8"/>
    <w:rsid w:val="00622F2F"/>
    <w:rsid w:val="006234FA"/>
    <w:rsid w:val="006242B7"/>
    <w:rsid w:val="00624BA7"/>
    <w:rsid w:val="006258F1"/>
    <w:rsid w:val="00625D61"/>
    <w:rsid w:val="006265F7"/>
    <w:rsid w:val="00627411"/>
    <w:rsid w:val="00633ABE"/>
    <w:rsid w:val="00633BE8"/>
    <w:rsid w:val="0063449E"/>
    <w:rsid w:val="00636692"/>
    <w:rsid w:val="006368BB"/>
    <w:rsid w:val="00637A30"/>
    <w:rsid w:val="00640ECA"/>
    <w:rsid w:val="0064191A"/>
    <w:rsid w:val="006424E7"/>
    <w:rsid w:val="0064376C"/>
    <w:rsid w:val="00643A20"/>
    <w:rsid w:val="00644A4B"/>
    <w:rsid w:val="00645776"/>
    <w:rsid w:val="00645829"/>
    <w:rsid w:val="00646A48"/>
    <w:rsid w:val="00647013"/>
    <w:rsid w:val="006470BC"/>
    <w:rsid w:val="00650571"/>
    <w:rsid w:val="00650699"/>
    <w:rsid w:val="00651B96"/>
    <w:rsid w:val="00651D9A"/>
    <w:rsid w:val="00652444"/>
    <w:rsid w:val="00653918"/>
    <w:rsid w:val="00653CE5"/>
    <w:rsid w:val="006543F5"/>
    <w:rsid w:val="00654663"/>
    <w:rsid w:val="00655C0D"/>
    <w:rsid w:val="00656598"/>
    <w:rsid w:val="0065660B"/>
    <w:rsid w:val="006602C5"/>
    <w:rsid w:val="00660A67"/>
    <w:rsid w:val="00661AC0"/>
    <w:rsid w:val="00661C8C"/>
    <w:rsid w:val="00661EBE"/>
    <w:rsid w:val="00663121"/>
    <w:rsid w:val="0066572C"/>
    <w:rsid w:val="006662A8"/>
    <w:rsid w:val="00666A3A"/>
    <w:rsid w:val="00666BAF"/>
    <w:rsid w:val="00672806"/>
    <w:rsid w:val="006728F5"/>
    <w:rsid w:val="00672D17"/>
    <w:rsid w:val="00673592"/>
    <w:rsid w:val="00673625"/>
    <w:rsid w:val="006742BD"/>
    <w:rsid w:val="00674360"/>
    <w:rsid w:val="00675490"/>
    <w:rsid w:val="00675E8D"/>
    <w:rsid w:val="00675F4A"/>
    <w:rsid w:val="00676D3C"/>
    <w:rsid w:val="006808F9"/>
    <w:rsid w:val="0068168E"/>
    <w:rsid w:val="00682C4C"/>
    <w:rsid w:val="00683045"/>
    <w:rsid w:val="00683135"/>
    <w:rsid w:val="006850B6"/>
    <w:rsid w:val="006861C0"/>
    <w:rsid w:val="00686476"/>
    <w:rsid w:val="00686602"/>
    <w:rsid w:val="006878C4"/>
    <w:rsid w:val="00687BBA"/>
    <w:rsid w:val="00687F45"/>
    <w:rsid w:val="00690267"/>
    <w:rsid w:val="00690D1E"/>
    <w:rsid w:val="0069132E"/>
    <w:rsid w:val="00691C2D"/>
    <w:rsid w:val="0069217A"/>
    <w:rsid w:val="00693785"/>
    <w:rsid w:val="006939E4"/>
    <w:rsid w:val="00695562"/>
    <w:rsid w:val="0069562F"/>
    <w:rsid w:val="006958E0"/>
    <w:rsid w:val="0069632B"/>
    <w:rsid w:val="006965BB"/>
    <w:rsid w:val="006967FE"/>
    <w:rsid w:val="00696872"/>
    <w:rsid w:val="00697387"/>
    <w:rsid w:val="006A1BA5"/>
    <w:rsid w:val="006A1D04"/>
    <w:rsid w:val="006A1E97"/>
    <w:rsid w:val="006A2038"/>
    <w:rsid w:val="006A2074"/>
    <w:rsid w:val="006A3DCB"/>
    <w:rsid w:val="006A3EBB"/>
    <w:rsid w:val="006A3FD7"/>
    <w:rsid w:val="006A45C9"/>
    <w:rsid w:val="006A4D98"/>
    <w:rsid w:val="006A61CC"/>
    <w:rsid w:val="006A74C5"/>
    <w:rsid w:val="006A7C70"/>
    <w:rsid w:val="006B0E0D"/>
    <w:rsid w:val="006B29CB"/>
    <w:rsid w:val="006B33EF"/>
    <w:rsid w:val="006B44C6"/>
    <w:rsid w:val="006B54B0"/>
    <w:rsid w:val="006B5800"/>
    <w:rsid w:val="006B64B3"/>
    <w:rsid w:val="006B65D6"/>
    <w:rsid w:val="006B69A4"/>
    <w:rsid w:val="006B74FE"/>
    <w:rsid w:val="006C39B2"/>
    <w:rsid w:val="006C402D"/>
    <w:rsid w:val="006C4C56"/>
    <w:rsid w:val="006C5CF7"/>
    <w:rsid w:val="006C7E21"/>
    <w:rsid w:val="006C7F78"/>
    <w:rsid w:val="006D1732"/>
    <w:rsid w:val="006D2D21"/>
    <w:rsid w:val="006D2E36"/>
    <w:rsid w:val="006D2EC9"/>
    <w:rsid w:val="006D2F9E"/>
    <w:rsid w:val="006D37C8"/>
    <w:rsid w:val="006D3D19"/>
    <w:rsid w:val="006D4815"/>
    <w:rsid w:val="006D50F1"/>
    <w:rsid w:val="006D6A2D"/>
    <w:rsid w:val="006D7AB1"/>
    <w:rsid w:val="006E0F4C"/>
    <w:rsid w:val="006E2049"/>
    <w:rsid w:val="006E2937"/>
    <w:rsid w:val="006E2EF5"/>
    <w:rsid w:val="006E33D3"/>
    <w:rsid w:val="006E36BB"/>
    <w:rsid w:val="006E37BD"/>
    <w:rsid w:val="006E4483"/>
    <w:rsid w:val="006E540B"/>
    <w:rsid w:val="006E5A2B"/>
    <w:rsid w:val="006E60E8"/>
    <w:rsid w:val="006F04DF"/>
    <w:rsid w:val="006F12BA"/>
    <w:rsid w:val="006F1651"/>
    <w:rsid w:val="006F16E9"/>
    <w:rsid w:val="006F1CF9"/>
    <w:rsid w:val="006F2E80"/>
    <w:rsid w:val="006F37C5"/>
    <w:rsid w:val="006F4AF4"/>
    <w:rsid w:val="006F4FD5"/>
    <w:rsid w:val="006F631C"/>
    <w:rsid w:val="006F71CD"/>
    <w:rsid w:val="007011CC"/>
    <w:rsid w:val="0070157F"/>
    <w:rsid w:val="007019BE"/>
    <w:rsid w:val="00701A0D"/>
    <w:rsid w:val="00703013"/>
    <w:rsid w:val="007034E7"/>
    <w:rsid w:val="007035FB"/>
    <w:rsid w:val="0070417B"/>
    <w:rsid w:val="0070515B"/>
    <w:rsid w:val="00705F4F"/>
    <w:rsid w:val="00706818"/>
    <w:rsid w:val="00706A99"/>
    <w:rsid w:val="00706E9C"/>
    <w:rsid w:val="007077A2"/>
    <w:rsid w:val="007078CC"/>
    <w:rsid w:val="00707BC3"/>
    <w:rsid w:val="00710DEC"/>
    <w:rsid w:val="00711298"/>
    <w:rsid w:val="0071157E"/>
    <w:rsid w:val="007118D9"/>
    <w:rsid w:val="00713291"/>
    <w:rsid w:val="00713390"/>
    <w:rsid w:val="00713EBB"/>
    <w:rsid w:val="00714ADE"/>
    <w:rsid w:val="007152DD"/>
    <w:rsid w:val="007156B8"/>
    <w:rsid w:val="00716541"/>
    <w:rsid w:val="00716D5F"/>
    <w:rsid w:val="00717808"/>
    <w:rsid w:val="00717991"/>
    <w:rsid w:val="00717C71"/>
    <w:rsid w:val="00720D67"/>
    <w:rsid w:val="0072115B"/>
    <w:rsid w:val="007213B6"/>
    <w:rsid w:val="00721AD1"/>
    <w:rsid w:val="00722C14"/>
    <w:rsid w:val="007239F6"/>
    <w:rsid w:val="0072480C"/>
    <w:rsid w:val="00724B2E"/>
    <w:rsid w:val="00724B37"/>
    <w:rsid w:val="00724BE8"/>
    <w:rsid w:val="00726B2B"/>
    <w:rsid w:val="00726C38"/>
    <w:rsid w:val="00726C66"/>
    <w:rsid w:val="00730854"/>
    <w:rsid w:val="00731613"/>
    <w:rsid w:val="00731D0F"/>
    <w:rsid w:val="00731E1C"/>
    <w:rsid w:val="00732BB0"/>
    <w:rsid w:val="00734A42"/>
    <w:rsid w:val="00734D01"/>
    <w:rsid w:val="00735EEA"/>
    <w:rsid w:val="00736FE6"/>
    <w:rsid w:val="0073701F"/>
    <w:rsid w:val="00737239"/>
    <w:rsid w:val="00740712"/>
    <w:rsid w:val="0074089A"/>
    <w:rsid w:val="00740EC2"/>
    <w:rsid w:val="0074188E"/>
    <w:rsid w:val="007419B0"/>
    <w:rsid w:val="0074218E"/>
    <w:rsid w:val="007421E3"/>
    <w:rsid w:val="007427BD"/>
    <w:rsid w:val="00742EA7"/>
    <w:rsid w:val="00742F7B"/>
    <w:rsid w:val="0074316D"/>
    <w:rsid w:val="0074534C"/>
    <w:rsid w:val="00746B0B"/>
    <w:rsid w:val="007478BD"/>
    <w:rsid w:val="00747A32"/>
    <w:rsid w:val="00747CD1"/>
    <w:rsid w:val="0075185A"/>
    <w:rsid w:val="007527D6"/>
    <w:rsid w:val="00755005"/>
    <w:rsid w:val="00755446"/>
    <w:rsid w:val="0075556F"/>
    <w:rsid w:val="00755B21"/>
    <w:rsid w:val="00756064"/>
    <w:rsid w:val="007563BE"/>
    <w:rsid w:val="007568AA"/>
    <w:rsid w:val="00756E17"/>
    <w:rsid w:val="007570B7"/>
    <w:rsid w:val="007570FE"/>
    <w:rsid w:val="00761423"/>
    <w:rsid w:val="00761D9C"/>
    <w:rsid w:val="00761E44"/>
    <w:rsid w:val="00762184"/>
    <w:rsid w:val="0076234B"/>
    <w:rsid w:val="007634C0"/>
    <w:rsid w:val="007640EA"/>
    <w:rsid w:val="007664E7"/>
    <w:rsid w:val="0077016D"/>
    <w:rsid w:val="00770BD4"/>
    <w:rsid w:val="00770E0C"/>
    <w:rsid w:val="0077254E"/>
    <w:rsid w:val="00773D95"/>
    <w:rsid w:val="00775A68"/>
    <w:rsid w:val="00775A8B"/>
    <w:rsid w:val="00777813"/>
    <w:rsid w:val="007806BB"/>
    <w:rsid w:val="007811FF"/>
    <w:rsid w:val="00781BA3"/>
    <w:rsid w:val="00781BE3"/>
    <w:rsid w:val="007822F7"/>
    <w:rsid w:val="00782315"/>
    <w:rsid w:val="0078257D"/>
    <w:rsid w:val="00784893"/>
    <w:rsid w:val="00784C8D"/>
    <w:rsid w:val="007865CF"/>
    <w:rsid w:val="007875C1"/>
    <w:rsid w:val="007912AB"/>
    <w:rsid w:val="007915DF"/>
    <w:rsid w:val="00791683"/>
    <w:rsid w:val="007933C2"/>
    <w:rsid w:val="0079378D"/>
    <w:rsid w:val="00794B86"/>
    <w:rsid w:val="0079577E"/>
    <w:rsid w:val="00796818"/>
    <w:rsid w:val="0079772C"/>
    <w:rsid w:val="00797D4D"/>
    <w:rsid w:val="007A0F62"/>
    <w:rsid w:val="007A2721"/>
    <w:rsid w:val="007A445B"/>
    <w:rsid w:val="007A7E25"/>
    <w:rsid w:val="007A7F6F"/>
    <w:rsid w:val="007B01C0"/>
    <w:rsid w:val="007B1EBC"/>
    <w:rsid w:val="007B240E"/>
    <w:rsid w:val="007B25A9"/>
    <w:rsid w:val="007B2D02"/>
    <w:rsid w:val="007B4D4F"/>
    <w:rsid w:val="007B5273"/>
    <w:rsid w:val="007B6BD9"/>
    <w:rsid w:val="007B7770"/>
    <w:rsid w:val="007B7DD7"/>
    <w:rsid w:val="007C14FA"/>
    <w:rsid w:val="007C2DDB"/>
    <w:rsid w:val="007C3F14"/>
    <w:rsid w:val="007C550D"/>
    <w:rsid w:val="007C5C2E"/>
    <w:rsid w:val="007C5F6F"/>
    <w:rsid w:val="007C7131"/>
    <w:rsid w:val="007D0173"/>
    <w:rsid w:val="007D032A"/>
    <w:rsid w:val="007D041B"/>
    <w:rsid w:val="007D046D"/>
    <w:rsid w:val="007D0E28"/>
    <w:rsid w:val="007D14F5"/>
    <w:rsid w:val="007D1C43"/>
    <w:rsid w:val="007D1E23"/>
    <w:rsid w:val="007D2236"/>
    <w:rsid w:val="007D229F"/>
    <w:rsid w:val="007D32F6"/>
    <w:rsid w:val="007D3591"/>
    <w:rsid w:val="007D3AB5"/>
    <w:rsid w:val="007D4352"/>
    <w:rsid w:val="007D5432"/>
    <w:rsid w:val="007D7131"/>
    <w:rsid w:val="007D71D6"/>
    <w:rsid w:val="007D7E22"/>
    <w:rsid w:val="007E028D"/>
    <w:rsid w:val="007E13B4"/>
    <w:rsid w:val="007E2DD9"/>
    <w:rsid w:val="007E3B4A"/>
    <w:rsid w:val="007E6499"/>
    <w:rsid w:val="007E67B5"/>
    <w:rsid w:val="007E6B61"/>
    <w:rsid w:val="007E6D08"/>
    <w:rsid w:val="007E7EEB"/>
    <w:rsid w:val="007F0417"/>
    <w:rsid w:val="007F0D38"/>
    <w:rsid w:val="007F0E53"/>
    <w:rsid w:val="007F1024"/>
    <w:rsid w:val="007F17DD"/>
    <w:rsid w:val="007F1DA5"/>
    <w:rsid w:val="007F3489"/>
    <w:rsid w:val="007F38C9"/>
    <w:rsid w:val="007F3BFE"/>
    <w:rsid w:val="007F4D4E"/>
    <w:rsid w:val="007F622A"/>
    <w:rsid w:val="00801116"/>
    <w:rsid w:val="00801387"/>
    <w:rsid w:val="00801A4B"/>
    <w:rsid w:val="00802583"/>
    <w:rsid w:val="0080402C"/>
    <w:rsid w:val="00804F82"/>
    <w:rsid w:val="008067DD"/>
    <w:rsid w:val="00806FB2"/>
    <w:rsid w:val="00807034"/>
    <w:rsid w:val="0081030E"/>
    <w:rsid w:val="0081067E"/>
    <w:rsid w:val="00810AF1"/>
    <w:rsid w:val="008110D7"/>
    <w:rsid w:val="00811734"/>
    <w:rsid w:val="00811A80"/>
    <w:rsid w:val="00813725"/>
    <w:rsid w:val="00814689"/>
    <w:rsid w:val="008149FD"/>
    <w:rsid w:val="008157B1"/>
    <w:rsid w:val="00815802"/>
    <w:rsid w:val="0081616B"/>
    <w:rsid w:val="00816833"/>
    <w:rsid w:val="008170B6"/>
    <w:rsid w:val="00817562"/>
    <w:rsid w:val="008201EE"/>
    <w:rsid w:val="008206A3"/>
    <w:rsid w:val="00820B8D"/>
    <w:rsid w:val="00820BB1"/>
    <w:rsid w:val="00821E69"/>
    <w:rsid w:val="00821FF6"/>
    <w:rsid w:val="008232C7"/>
    <w:rsid w:val="00823764"/>
    <w:rsid w:val="00825397"/>
    <w:rsid w:val="00826051"/>
    <w:rsid w:val="00826E42"/>
    <w:rsid w:val="00827049"/>
    <w:rsid w:val="00827D45"/>
    <w:rsid w:val="00827EF6"/>
    <w:rsid w:val="00830CFA"/>
    <w:rsid w:val="00831037"/>
    <w:rsid w:val="0083278E"/>
    <w:rsid w:val="00832825"/>
    <w:rsid w:val="008328FB"/>
    <w:rsid w:val="008342B0"/>
    <w:rsid w:val="008344E1"/>
    <w:rsid w:val="0083550C"/>
    <w:rsid w:val="00835E20"/>
    <w:rsid w:val="00836AA8"/>
    <w:rsid w:val="00837C87"/>
    <w:rsid w:val="008403D5"/>
    <w:rsid w:val="00840DC9"/>
    <w:rsid w:val="00840FF2"/>
    <w:rsid w:val="00842516"/>
    <w:rsid w:val="008428C0"/>
    <w:rsid w:val="00842A89"/>
    <w:rsid w:val="00843492"/>
    <w:rsid w:val="0084372F"/>
    <w:rsid w:val="00843A48"/>
    <w:rsid w:val="00843BD3"/>
    <w:rsid w:val="00843DB2"/>
    <w:rsid w:val="00843FF2"/>
    <w:rsid w:val="008461BD"/>
    <w:rsid w:val="008467E5"/>
    <w:rsid w:val="008468B2"/>
    <w:rsid w:val="00846CF7"/>
    <w:rsid w:val="008506B0"/>
    <w:rsid w:val="00851043"/>
    <w:rsid w:val="00851689"/>
    <w:rsid w:val="008517E2"/>
    <w:rsid w:val="00851F91"/>
    <w:rsid w:val="00852B08"/>
    <w:rsid w:val="00852F5C"/>
    <w:rsid w:val="00853DBF"/>
    <w:rsid w:val="00854018"/>
    <w:rsid w:val="0085447D"/>
    <w:rsid w:val="008549E8"/>
    <w:rsid w:val="00856B9D"/>
    <w:rsid w:val="00857FF7"/>
    <w:rsid w:val="00860513"/>
    <w:rsid w:val="00860866"/>
    <w:rsid w:val="00860D93"/>
    <w:rsid w:val="00862091"/>
    <w:rsid w:val="00863ABD"/>
    <w:rsid w:val="00865033"/>
    <w:rsid w:val="00866A74"/>
    <w:rsid w:val="0087030A"/>
    <w:rsid w:val="008705F7"/>
    <w:rsid w:val="00870745"/>
    <w:rsid w:val="00870B32"/>
    <w:rsid w:val="00871063"/>
    <w:rsid w:val="00871D88"/>
    <w:rsid w:val="0087205A"/>
    <w:rsid w:val="00872A56"/>
    <w:rsid w:val="00872A70"/>
    <w:rsid w:val="00872F19"/>
    <w:rsid w:val="00873698"/>
    <w:rsid w:val="00873A38"/>
    <w:rsid w:val="00873E4E"/>
    <w:rsid w:val="0087591C"/>
    <w:rsid w:val="0087598D"/>
    <w:rsid w:val="00875BAF"/>
    <w:rsid w:val="00877BD6"/>
    <w:rsid w:val="00877E40"/>
    <w:rsid w:val="00877ECC"/>
    <w:rsid w:val="00880EC8"/>
    <w:rsid w:val="008818B6"/>
    <w:rsid w:val="00882795"/>
    <w:rsid w:val="0088330F"/>
    <w:rsid w:val="008836E8"/>
    <w:rsid w:val="00883851"/>
    <w:rsid w:val="00884B2E"/>
    <w:rsid w:val="0088529F"/>
    <w:rsid w:val="0088538B"/>
    <w:rsid w:val="008853E1"/>
    <w:rsid w:val="00885722"/>
    <w:rsid w:val="00885AA8"/>
    <w:rsid w:val="008865BB"/>
    <w:rsid w:val="0088690D"/>
    <w:rsid w:val="0088727E"/>
    <w:rsid w:val="0089050B"/>
    <w:rsid w:val="00890AC7"/>
    <w:rsid w:val="00890EDA"/>
    <w:rsid w:val="00891031"/>
    <w:rsid w:val="0089105B"/>
    <w:rsid w:val="0089152A"/>
    <w:rsid w:val="00891E19"/>
    <w:rsid w:val="0089209B"/>
    <w:rsid w:val="00892F48"/>
    <w:rsid w:val="00894E5C"/>
    <w:rsid w:val="00895AE8"/>
    <w:rsid w:val="008965A2"/>
    <w:rsid w:val="00896F97"/>
    <w:rsid w:val="0089707D"/>
    <w:rsid w:val="008974C6"/>
    <w:rsid w:val="008A0DAB"/>
    <w:rsid w:val="008A2157"/>
    <w:rsid w:val="008A2E64"/>
    <w:rsid w:val="008A3D8F"/>
    <w:rsid w:val="008A5AAD"/>
    <w:rsid w:val="008A6087"/>
    <w:rsid w:val="008A7580"/>
    <w:rsid w:val="008A7727"/>
    <w:rsid w:val="008B0DA6"/>
    <w:rsid w:val="008B21E6"/>
    <w:rsid w:val="008B27B8"/>
    <w:rsid w:val="008B50D7"/>
    <w:rsid w:val="008B5266"/>
    <w:rsid w:val="008B527D"/>
    <w:rsid w:val="008B5534"/>
    <w:rsid w:val="008B5E3F"/>
    <w:rsid w:val="008B64C9"/>
    <w:rsid w:val="008B6D79"/>
    <w:rsid w:val="008B78E4"/>
    <w:rsid w:val="008B7CD9"/>
    <w:rsid w:val="008C06E1"/>
    <w:rsid w:val="008C15C1"/>
    <w:rsid w:val="008C18A2"/>
    <w:rsid w:val="008C1F11"/>
    <w:rsid w:val="008C2689"/>
    <w:rsid w:val="008C382E"/>
    <w:rsid w:val="008C3A1C"/>
    <w:rsid w:val="008C3C45"/>
    <w:rsid w:val="008C49E8"/>
    <w:rsid w:val="008C5C77"/>
    <w:rsid w:val="008C626A"/>
    <w:rsid w:val="008C6C5D"/>
    <w:rsid w:val="008C6E42"/>
    <w:rsid w:val="008C7AF7"/>
    <w:rsid w:val="008D04E4"/>
    <w:rsid w:val="008D1518"/>
    <w:rsid w:val="008D1589"/>
    <w:rsid w:val="008D1A49"/>
    <w:rsid w:val="008D2641"/>
    <w:rsid w:val="008D2DB9"/>
    <w:rsid w:val="008D32AC"/>
    <w:rsid w:val="008D425B"/>
    <w:rsid w:val="008D5C06"/>
    <w:rsid w:val="008D662E"/>
    <w:rsid w:val="008E08FE"/>
    <w:rsid w:val="008E158C"/>
    <w:rsid w:val="008E3747"/>
    <w:rsid w:val="008E3D17"/>
    <w:rsid w:val="008E3DEA"/>
    <w:rsid w:val="008E3FD8"/>
    <w:rsid w:val="008E45CC"/>
    <w:rsid w:val="008E5F6D"/>
    <w:rsid w:val="008E7EA7"/>
    <w:rsid w:val="008F1BD9"/>
    <w:rsid w:val="008F33C5"/>
    <w:rsid w:val="008F3EBF"/>
    <w:rsid w:val="008F4434"/>
    <w:rsid w:val="008F44C0"/>
    <w:rsid w:val="008F494F"/>
    <w:rsid w:val="008F4D6F"/>
    <w:rsid w:val="008F4E03"/>
    <w:rsid w:val="008F5329"/>
    <w:rsid w:val="008F62FB"/>
    <w:rsid w:val="008F67A6"/>
    <w:rsid w:val="008F6D83"/>
    <w:rsid w:val="008F78D6"/>
    <w:rsid w:val="0090091C"/>
    <w:rsid w:val="009018E9"/>
    <w:rsid w:val="00901B38"/>
    <w:rsid w:val="00902470"/>
    <w:rsid w:val="00902FB2"/>
    <w:rsid w:val="00903B1F"/>
    <w:rsid w:val="00903EBD"/>
    <w:rsid w:val="00903F1F"/>
    <w:rsid w:val="00904950"/>
    <w:rsid w:val="00905A57"/>
    <w:rsid w:val="00905F21"/>
    <w:rsid w:val="009066A5"/>
    <w:rsid w:val="0090768D"/>
    <w:rsid w:val="00910575"/>
    <w:rsid w:val="009108E7"/>
    <w:rsid w:val="00911034"/>
    <w:rsid w:val="0091124A"/>
    <w:rsid w:val="0091255E"/>
    <w:rsid w:val="009126D6"/>
    <w:rsid w:val="00913A1A"/>
    <w:rsid w:val="00915079"/>
    <w:rsid w:val="00915C21"/>
    <w:rsid w:val="00916153"/>
    <w:rsid w:val="00916312"/>
    <w:rsid w:val="00921E01"/>
    <w:rsid w:val="009221F7"/>
    <w:rsid w:val="009225BC"/>
    <w:rsid w:val="009226BB"/>
    <w:rsid w:val="00923377"/>
    <w:rsid w:val="00925A47"/>
    <w:rsid w:val="00925F63"/>
    <w:rsid w:val="009268E7"/>
    <w:rsid w:val="00926960"/>
    <w:rsid w:val="00927D1B"/>
    <w:rsid w:val="0093147F"/>
    <w:rsid w:val="009329FB"/>
    <w:rsid w:val="00933C49"/>
    <w:rsid w:val="00933E9E"/>
    <w:rsid w:val="0093432D"/>
    <w:rsid w:val="00934D00"/>
    <w:rsid w:val="0093532F"/>
    <w:rsid w:val="0093567D"/>
    <w:rsid w:val="00935BD0"/>
    <w:rsid w:val="00935F7C"/>
    <w:rsid w:val="00936418"/>
    <w:rsid w:val="00936C44"/>
    <w:rsid w:val="0093712A"/>
    <w:rsid w:val="00937783"/>
    <w:rsid w:val="00937908"/>
    <w:rsid w:val="00937CB9"/>
    <w:rsid w:val="009415A9"/>
    <w:rsid w:val="00941C26"/>
    <w:rsid w:val="00942E44"/>
    <w:rsid w:val="009433BB"/>
    <w:rsid w:val="0094343E"/>
    <w:rsid w:val="00944139"/>
    <w:rsid w:val="009442C0"/>
    <w:rsid w:val="00944D35"/>
    <w:rsid w:val="0094630D"/>
    <w:rsid w:val="00946C77"/>
    <w:rsid w:val="00946FFE"/>
    <w:rsid w:val="009471E9"/>
    <w:rsid w:val="00947FE5"/>
    <w:rsid w:val="00950AFD"/>
    <w:rsid w:val="00952BE1"/>
    <w:rsid w:val="009530A7"/>
    <w:rsid w:val="00953411"/>
    <w:rsid w:val="00953A93"/>
    <w:rsid w:val="00953B2B"/>
    <w:rsid w:val="009542C9"/>
    <w:rsid w:val="0095484C"/>
    <w:rsid w:val="00954FB4"/>
    <w:rsid w:val="00955A94"/>
    <w:rsid w:val="00956FC2"/>
    <w:rsid w:val="00957127"/>
    <w:rsid w:val="00957D23"/>
    <w:rsid w:val="00962503"/>
    <w:rsid w:val="00962A65"/>
    <w:rsid w:val="00963937"/>
    <w:rsid w:val="00964062"/>
    <w:rsid w:val="0096412E"/>
    <w:rsid w:val="00965202"/>
    <w:rsid w:val="0096626B"/>
    <w:rsid w:val="00966445"/>
    <w:rsid w:val="0096670B"/>
    <w:rsid w:val="009667AD"/>
    <w:rsid w:val="009669BA"/>
    <w:rsid w:val="00966B8B"/>
    <w:rsid w:val="00967163"/>
    <w:rsid w:val="00967CD6"/>
    <w:rsid w:val="00967F0A"/>
    <w:rsid w:val="009714F0"/>
    <w:rsid w:val="0097177E"/>
    <w:rsid w:val="0097197F"/>
    <w:rsid w:val="00971EC2"/>
    <w:rsid w:val="00972DAC"/>
    <w:rsid w:val="00974E27"/>
    <w:rsid w:val="00975F76"/>
    <w:rsid w:val="00977149"/>
    <w:rsid w:val="0097744A"/>
    <w:rsid w:val="00977CF8"/>
    <w:rsid w:val="00980279"/>
    <w:rsid w:val="009816B7"/>
    <w:rsid w:val="00984AA7"/>
    <w:rsid w:val="00985331"/>
    <w:rsid w:val="00987477"/>
    <w:rsid w:val="00990803"/>
    <w:rsid w:val="009919F7"/>
    <w:rsid w:val="009935AA"/>
    <w:rsid w:val="00993E34"/>
    <w:rsid w:val="0099527D"/>
    <w:rsid w:val="0099673F"/>
    <w:rsid w:val="009977A3"/>
    <w:rsid w:val="00997DBC"/>
    <w:rsid w:val="009A1408"/>
    <w:rsid w:val="009A185C"/>
    <w:rsid w:val="009A1A86"/>
    <w:rsid w:val="009A21DE"/>
    <w:rsid w:val="009A2EF0"/>
    <w:rsid w:val="009A333E"/>
    <w:rsid w:val="009A5006"/>
    <w:rsid w:val="009A5B46"/>
    <w:rsid w:val="009A5D13"/>
    <w:rsid w:val="009A5F0A"/>
    <w:rsid w:val="009A5F17"/>
    <w:rsid w:val="009A6384"/>
    <w:rsid w:val="009A6510"/>
    <w:rsid w:val="009A6BC5"/>
    <w:rsid w:val="009A7598"/>
    <w:rsid w:val="009A7C73"/>
    <w:rsid w:val="009B00AC"/>
    <w:rsid w:val="009B01E3"/>
    <w:rsid w:val="009B149A"/>
    <w:rsid w:val="009B1A0C"/>
    <w:rsid w:val="009B1B1D"/>
    <w:rsid w:val="009B209E"/>
    <w:rsid w:val="009B28CA"/>
    <w:rsid w:val="009B2BDE"/>
    <w:rsid w:val="009B2D80"/>
    <w:rsid w:val="009B5919"/>
    <w:rsid w:val="009B6718"/>
    <w:rsid w:val="009B672A"/>
    <w:rsid w:val="009B7E62"/>
    <w:rsid w:val="009C0B57"/>
    <w:rsid w:val="009C0EB4"/>
    <w:rsid w:val="009C15AA"/>
    <w:rsid w:val="009C1D09"/>
    <w:rsid w:val="009C20AB"/>
    <w:rsid w:val="009C24F6"/>
    <w:rsid w:val="009C2566"/>
    <w:rsid w:val="009C2E17"/>
    <w:rsid w:val="009C2E97"/>
    <w:rsid w:val="009C341F"/>
    <w:rsid w:val="009C4FFA"/>
    <w:rsid w:val="009C50A3"/>
    <w:rsid w:val="009C520B"/>
    <w:rsid w:val="009C591A"/>
    <w:rsid w:val="009C5CB2"/>
    <w:rsid w:val="009C68FC"/>
    <w:rsid w:val="009C6DEE"/>
    <w:rsid w:val="009C795F"/>
    <w:rsid w:val="009D0395"/>
    <w:rsid w:val="009D0667"/>
    <w:rsid w:val="009D06B3"/>
    <w:rsid w:val="009D0964"/>
    <w:rsid w:val="009D123D"/>
    <w:rsid w:val="009D1BF3"/>
    <w:rsid w:val="009D1F9F"/>
    <w:rsid w:val="009D294F"/>
    <w:rsid w:val="009D2BE8"/>
    <w:rsid w:val="009D357F"/>
    <w:rsid w:val="009D3D01"/>
    <w:rsid w:val="009D41C4"/>
    <w:rsid w:val="009D48BD"/>
    <w:rsid w:val="009D4EC4"/>
    <w:rsid w:val="009D6A30"/>
    <w:rsid w:val="009D7448"/>
    <w:rsid w:val="009E0469"/>
    <w:rsid w:val="009E065F"/>
    <w:rsid w:val="009E24CA"/>
    <w:rsid w:val="009E2ABC"/>
    <w:rsid w:val="009E506B"/>
    <w:rsid w:val="009E53D0"/>
    <w:rsid w:val="009E555F"/>
    <w:rsid w:val="009E5592"/>
    <w:rsid w:val="009E5785"/>
    <w:rsid w:val="009E59DF"/>
    <w:rsid w:val="009E5D7F"/>
    <w:rsid w:val="009E62E0"/>
    <w:rsid w:val="009E64DD"/>
    <w:rsid w:val="009E6864"/>
    <w:rsid w:val="009E6957"/>
    <w:rsid w:val="009E7FF9"/>
    <w:rsid w:val="009F150F"/>
    <w:rsid w:val="009F2742"/>
    <w:rsid w:val="009F2D52"/>
    <w:rsid w:val="009F2FBD"/>
    <w:rsid w:val="009F381C"/>
    <w:rsid w:val="009F4B95"/>
    <w:rsid w:val="009F4F95"/>
    <w:rsid w:val="009F6F47"/>
    <w:rsid w:val="00A00014"/>
    <w:rsid w:val="00A0042F"/>
    <w:rsid w:val="00A00580"/>
    <w:rsid w:val="00A00EF6"/>
    <w:rsid w:val="00A0108B"/>
    <w:rsid w:val="00A014B4"/>
    <w:rsid w:val="00A01CA2"/>
    <w:rsid w:val="00A04421"/>
    <w:rsid w:val="00A05482"/>
    <w:rsid w:val="00A06586"/>
    <w:rsid w:val="00A0794C"/>
    <w:rsid w:val="00A10B22"/>
    <w:rsid w:val="00A11277"/>
    <w:rsid w:val="00A11FC0"/>
    <w:rsid w:val="00A12954"/>
    <w:rsid w:val="00A14DC0"/>
    <w:rsid w:val="00A15255"/>
    <w:rsid w:val="00A15A70"/>
    <w:rsid w:val="00A16334"/>
    <w:rsid w:val="00A16801"/>
    <w:rsid w:val="00A1756B"/>
    <w:rsid w:val="00A17595"/>
    <w:rsid w:val="00A17E76"/>
    <w:rsid w:val="00A17F7A"/>
    <w:rsid w:val="00A20109"/>
    <w:rsid w:val="00A21E69"/>
    <w:rsid w:val="00A22441"/>
    <w:rsid w:val="00A2245E"/>
    <w:rsid w:val="00A224BA"/>
    <w:rsid w:val="00A248B2"/>
    <w:rsid w:val="00A26B9B"/>
    <w:rsid w:val="00A27033"/>
    <w:rsid w:val="00A272E6"/>
    <w:rsid w:val="00A30099"/>
    <w:rsid w:val="00A30F38"/>
    <w:rsid w:val="00A30FF8"/>
    <w:rsid w:val="00A31FD2"/>
    <w:rsid w:val="00A322DC"/>
    <w:rsid w:val="00A3261F"/>
    <w:rsid w:val="00A32D55"/>
    <w:rsid w:val="00A32F06"/>
    <w:rsid w:val="00A3314F"/>
    <w:rsid w:val="00A34823"/>
    <w:rsid w:val="00A34957"/>
    <w:rsid w:val="00A35522"/>
    <w:rsid w:val="00A357D5"/>
    <w:rsid w:val="00A35809"/>
    <w:rsid w:val="00A3643F"/>
    <w:rsid w:val="00A37315"/>
    <w:rsid w:val="00A42072"/>
    <w:rsid w:val="00A421F2"/>
    <w:rsid w:val="00A43BCB"/>
    <w:rsid w:val="00A43F53"/>
    <w:rsid w:val="00A44091"/>
    <w:rsid w:val="00A453E7"/>
    <w:rsid w:val="00A46134"/>
    <w:rsid w:val="00A46C5D"/>
    <w:rsid w:val="00A475CB"/>
    <w:rsid w:val="00A500D0"/>
    <w:rsid w:val="00A5069F"/>
    <w:rsid w:val="00A509CF"/>
    <w:rsid w:val="00A51C5E"/>
    <w:rsid w:val="00A5208D"/>
    <w:rsid w:val="00A52932"/>
    <w:rsid w:val="00A53473"/>
    <w:rsid w:val="00A539F8"/>
    <w:rsid w:val="00A53A11"/>
    <w:rsid w:val="00A53C39"/>
    <w:rsid w:val="00A5566D"/>
    <w:rsid w:val="00A5683A"/>
    <w:rsid w:val="00A56A7E"/>
    <w:rsid w:val="00A5745E"/>
    <w:rsid w:val="00A57A8F"/>
    <w:rsid w:val="00A57EF7"/>
    <w:rsid w:val="00A57F15"/>
    <w:rsid w:val="00A6128B"/>
    <w:rsid w:val="00A61A72"/>
    <w:rsid w:val="00A622EB"/>
    <w:rsid w:val="00A62AF6"/>
    <w:rsid w:val="00A62DE5"/>
    <w:rsid w:val="00A63288"/>
    <w:rsid w:val="00A638E7"/>
    <w:rsid w:val="00A64673"/>
    <w:rsid w:val="00A669E5"/>
    <w:rsid w:val="00A70113"/>
    <w:rsid w:val="00A7044C"/>
    <w:rsid w:val="00A70988"/>
    <w:rsid w:val="00A72F98"/>
    <w:rsid w:val="00A731E2"/>
    <w:rsid w:val="00A7394A"/>
    <w:rsid w:val="00A7396A"/>
    <w:rsid w:val="00A74137"/>
    <w:rsid w:val="00A754A8"/>
    <w:rsid w:val="00A76DF6"/>
    <w:rsid w:val="00A76EFA"/>
    <w:rsid w:val="00A77683"/>
    <w:rsid w:val="00A77A60"/>
    <w:rsid w:val="00A77EBB"/>
    <w:rsid w:val="00A8008B"/>
    <w:rsid w:val="00A800E8"/>
    <w:rsid w:val="00A801B6"/>
    <w:rsid w:val="00A81AEE"/>
    <w:rsid w:val="00A828B6"/>
    <w:rsid w:val="00A82D76"/>
    <w:rsid w:val="00A85059"/>
    <w:rsid w:val="00A85910"/>
    <w:rsid w:val="00A875D2"/>
    <w:rsid w:val="00A878EC"/>
    <w:rsid w:val="00A911FF"/>
    <w:rsid w:val="00A936EF"/>
    <w:rsid w:val="00A942BB"/>
    <w:rsid w:val="00A946FE"/>
    <w:rsid w:val="00A94C2C"/>
    <w:rsid w:val="00A95411"/>
    <w:rsid w:val="00A958DE"/>
    <w:rsid w:val="00A964C0"/>
    <w:rsid w:val="00A96765"/>
    <w:rsid w:val="00A973EC"/>
    <w:rsid w:val="00A9742A"/>
    <w:rsid w:val="00A978F8"/>
    <w:rsid w:val="00A97F1D"/>
    <w:rsid w:val="00AA1C12"/>
    <w:rsid w:val="00AA1EDC"/>
    <w:rsid w:val="00AA2A7A"/>
    <w:rsid w:val="00AA2D72"/>
    <w:rsid w:val="00AA5448"/>
    <w:rsid w:val="00AA5770"/>
    <w:rsid w:val="00AA6760"/>
    <w:rsid w:val="00AA6D18"/>
    <w:rsid w:val="00AA743A"/>
    <w:rsid w:val="00AA7639"/>
    <w:rsid w:val="00AA783A"/>
    <w:rsid w:val="00AB0098"/>
    <w:rsid w:val="00AB01C2"/>
    <w:rsid w:val="00AB1871"/>
    <w:rsid w:val="00AB1972"/>
    <w:rsid w:val="00AB2F50"/>
    <w:rsid w:val="00AB393C"/>
    <w:rsid w:val="00AB5317"/>
    <w:rsid w:val="00AB5C4B"/>
    <w:rsid w:val="00AB5FA8"/>
    <w:rsid w:val="00AB628B"/>
    <w:rsid w:val="00AB7023"/>
    <w:rsid w:val="00AB796B"/>
    <w:rsid w:val="00AB7F4A"/>
    <w:rsid w:val="00AC0C2C"/>
    <w:rsid w:val="00AC0D90"/>
    <w:rsid w:val="00AC1615"/>
    <w:rsid w:val="00AC1975"/>
    <w:rsid w:val="00AC2892"/>
    <w:rsid w:val="00AC3181"/>
    <w:rsid w:val="00AC3A6C"/>
    <w:rsid w:val="00AC697E"/>
    <w:rsid w:val="00AC6BF9"/>
    <w:rsid w:val="00AC6EE3"/>
    <w:rsid w:val="00AC7759"/>
    <w:rsid w:val="00AD0071"/>
    <w:rsid w:val="00AD12CB"/>
    <w:rsid w:val="00AD18A9"/>
    <w:rsid w:val="00AD26F6"/>
    <w:rsid w:val="00AD2E23"/>
    <w:rsid w:val="00AD3185"/>
    <w:rsid w:val="00AD4291"/>
    <w:rsid w:val="00AD4A73"/>
    <w:rsid w:val="00AD5361"/>
    <w:rsid w:val="00AD556C"/>
    <w:rsid w:val="00AD64E0"/>
    <w:rsid w:val="00AD76E7"/>
    <w:rsid w:val="00AE0341"/>
    <w:rsid w:val="00AE157C"/>
    <w:rsid w:val="00AE1A27"/>
    <w:rsid w:val="00AE23A9"/>
    <w:rsid w:val="00AE2B94"/>
    <w:rsid w:val="00AE2C62"/>
    <w:rsid w:val="00AE37CF"/>
    <w:rsid w:val="00AE3912"/>
    <w:rsid w:val="00AE3AFB"/>
    <w:rsid w:val="00AE3D3F"/>
    <w:rsid w:val="00AE41A8"/>
    <w:rsid w:val="00AE4DFC"/>
    <w:rsid w:val="00AE4E08"/>
    <w:rsid w:val="00AE4E5F"/>
    <w:rsid w:val="00AE5B58"/>
    <w:rsid w:val="00AE621B"/>
    <w:rsid w:val="00AE660C"/>
    <w:rsid w:val="00AE6841"/>
    <w:rsid w:val="00AE6AF4"/>
    <w:rsid w:val="00AE72D2"/>
    <w:rsid w:val="00AF1689"/>
    <w:rsid w:val="00AF2F6A"/>
    <w:rsid w:val="00AF4603"/>
    <w:rsid w:val="00AF4BAF"/>
    <w:rsid w:val="00AF4D45"/>
    <w:rsid w:val="00AF51ED"/>
    <w:rsid w:val="00AF664C"/>
    <w:rsid w:val="00AF6CDE"/>
    <w:rsid w:val="00AF7FA3"/>
    <w:rsid w:val="00B0048F"/>
    <w:rsid w:val="00B00836"/>
    <w:rsid w:val="00B00926"/>
    <w:rsid w:val="00B00F85"/>
    <w:rsid w:val="00B01F1B"/>
    <w:rsid w:val="00B020D0"/>
    <w:rsid w:val="00B0213D"/>
    <w:rsid w:val="00B03A6B"/>
    <w:rsid w:val="00B03B0B"/>
    <w:rsid w:val="00B046CF"/>
    <w:rsid w:val="00B051B3"/>
    <w:rsid w:val="00B06161"/>
    <w:rsid w:val="00B0789E"/>
    <w:rsid w:val="00B07CF3"/>
    <w:rsid w:val="00B10038"/>
    <w:rsid w:val="00B1191E"/>
    <w:rsid w:val="00B12734"/>
    <w:rsid w:val="00B15EEE"/>
    <w:rsid w:val="00B16023"/>
    <w:rsid w:val="00B16E1E"/>
    <w:rsid w:val="00B17772"/>
    <w:rsid w:val="00B17B2B"/>
    <w:rsid w:val="00B214AF"/>
    <w:rsid w:val="00B21735"/>
    <w:rsid w:val="00B233A2"/>
    <w:rsid w:val="00B239B8"/>
    <w:rsid w:val="00B23C33"/>
    <w:rsid w:val="00B256E0"/>
    <w:rsid w:val="00B26A5B"/>
    <w:rsid w:val="00B2706C"/>
    <w:rsid w:val="00B27749"/>
    <w:rsid w:val="00B27D66"/>
    <w:rsid w:val="00B27F8C"/>
    <w:rsid w:val="00B30058"/>
    <w:rsid w:val="00B32BAA"/>
    <w:rsid w:val="00B3396C"/>
    <w:rsid w:val="00B34716"/>
    <w:rsid w:val="00B34F4F"/>
    <w:rsid w:val="00B36675"/>
    <w:rsid w:val="00B367D2"/>
    <w:rsid w:val="00B36E3A"/>
    <w:rsid w:val="00B37840"/>
    <w:rsid w:val="00B40382"/>
    <w:rsid w:val="00B40F9F"/>
    <w:rsid w:val="00B41FA2"/>
    <w:rsid w:val="00B42BCC"/>
    <w:rsid w:val="00B4308C"/>
    <w:rsid w:val="00B433FA"/>
    <w:rsid w:val="00B43451"/>
    <w:rsid w:val="00B4346A"/>
    <w:rsid w:val="00B4424A"/>
    <w:rsid w:val="00B44480"/>
    <w:rsid w:val="00B44ED3"/>
    <w:rsid w:val="00B45D68"/>
    <w:rsid w:val="00B46299"/>
    <w:rsid w:val="00B473E1"/>
    <w:rsid w:val="00B50D80"/>
    <w:rsid w:val="00B51EBD"/>
    <w:rsid w:val="00B52A9A"/>
    <w:rsid w:val="00B52D6D"/>
    <w:rsid w:val="00B52F49"/>
    <w:rsid w:val="00B536C2"/>
    <w:rsid w:val="00B53E3E"/>
    <w:rsid w:val="00B566BE"/>
    <w:rsid w:val="00B57ABB"/>
    <w:rsid w:val="00B57D90"/>
    <w:rsid w:val="00B60A63"/>
    <w:rsid w:val="00B610D2"/>
    <w:rsid w:val="00B629BA"/>
    <w:rsid w:val="00B62A28"/>
    <w:rsid w:val="00B63E17"/>
    <w:rsid w:val="00B669A2"/>
    <w:rsid w:val="00B67156"/>
    <w:rsid w:val="00B67DA2"/>
    <w:rsid w:val="00B7089B"/>
    <w:rsid w:val="00B7192A"/>
    <w:rsid w:val="00B71EE7"/>
    <w:rsid w:val="00B72A66"/>
    <w:rsid w:val="00B7482F"/>
    <w:rsid w:val="00B74B22"/>
    <w:rsid w:val="00B75C5B"/>
    <w:rsid w:val="00B75CBA"/>
    <w:rsid w:val="00B77702"/>
    <w:rsid w:val="00B77C26"/>
    <w:rsid w:val="00B81515"/>
    <w:rsid w:val="00B817ED"/>
    <w:rsid w:val="00B81866"/>
    <w:rsid w:val="00B81B2A"/>
    <w:rsid w:val="00B837A1"/>
    <w:rsid w:val="00B846BC"/>
    <w:rsid w:val="00B8471E"/>
    <w:rsid w:val="00B847A5"/>
    <w:rsid w:val="00B84C0E"/>
    <w:rsid w:val="00B8577A"/>
    <w:rsid w:val="00B86B3B"/>
    <w:rsid w:val="00B86CFA"/>
    <w:rsid w:val="00B873AA"/>
    <w:rsid w:val="00B874C0"/>
    <w:rsid w:val="00B87BAB"/>
    <w:rsid w:val="00B90881"/>
    <w:rsid w:val="00B93211"/>
    <w:rsid w:val="00B933F3"/>
    <w:rsid w:val="00B93A79"/>
    <w:rsid w:val="00B9473E"/>
    <w:rsid w:val="00B94B4D"/>
    <w:rsid w:val="00B94E07"/>
    <w:rsid w:val="00B9535C"/>
    <w:rsid w:val="00B95EF9"/>
    <w:rsid w:val="00B963C5"/>
    <w:rsid w:val="00B965AD"/>
    <w:rsid w:val="00B97150"/>
    <w:rsid w:val="00BA0913"/>
    <w:rsid w:val="00BA09E5"/>
    <w:rsid w:val="00BA2B75"/>
    <w:rsid w:val="00BA3D71"/>
    <w:rsid w:val="00BA3E0F"/>
    <w:rsid w:val="00BA521E"/>
    <w:rsid w:val="00BA5A19"/>
    <w:rsid w:val="00BA5B3F"/>
    <w:rsid w:val="00BA5C76"/>
    <w:rsid w:val="00BA5F5A"/>
    <w:rsid w:val="00BA7FC3"/>
    <w:rsid w:val="00BB158D"/>
    <w:rsid w:val="00BB172A"/>
    <w:rsid w:val="00BB1C26"/>
    <w:rsid w:val="00BB25A4"/>
    <w:rsid w:val="00BB392F"/>
    <w:rsid w:val="00BB42D8"/>
    <w:rsid w:val="00BB4728"/>
    <w:rsid w:val="00BB4A8A"/>
    <w:rsid w:val="00BB5030"/>
    <w:rsid w:val="00BB5391"/>
    <w:rsid w:val="00BB5623"/>
    <w:rsid w:val="00BB7FB9"/>
    <w:rsid w:val="00BC0DAC"/>
    <w:rsid w:val="00BC15C3"/>
    <w:rsid w:val="00BC15D7"/>
    <w:rsid w:val="00BC1E5F"/>
    <w:rsid w:val="00BC21CC"/>
    <w:rsid w:val="00BC25F2"/>
    <w:rsid w:val="00BC2CF1"/>
    <w:rsid w:val="00BC3E3C"/>
    <w:rsid w:val="00BC4498"/>
    <w:rsid w:val="00BC5198"/>
    <w:rsid w:val="00BC52B6"/>
    <w:rsid w:val="00BC566D"/>
    <w:rsid w:val="00BC67AC"/>
    <w:rsid w:val="00BC67E7"/>
    <w:rsid w:val="00BC78ED"/>
    <w:rsid w:val="00BC7905"/>
    <w:rsid w:val="00BD030A"/>
    <w:rsid w:val="00BD031C"/>
    <w:rsid w:val="00BD0FBA"/>
    <w:rsid w:val="00BD21BB"/>
    <w:rsid w:val="00BD23F9"/>
    <w:rsid w:val="00BD2444"/>
    <w:rsid w:val="00BD2E6B"/>
    <w:rsid w:val="00BD453A"/>
    <w:rsid w:val="00BD4BF6"/>
    <w:rsid w:val="00BD502E"/>
    <w:rsid w:val="00BD63A9"/>
    <w:rsid w:val="00BD65B8"/>
    <w:rsid w:val="00BD67EC"/>
    <w:rsid w:val="00BD6F90"/>
    <w:rsid w:val="00BE0C40"/>
    <w:rsid w:val="00BE1D41"/>
    <w:rsid w:val="00BE2AF9"/>
    <w:rsid w:val="00BE39CA"/>
    <w:rsid w:val="00BE40F5"/>
    <w:rsid w:val="00BE51DD"/>
    <w:rsid w:val="00BE631B"/>
    <w:rsid w:val="00BF0CB2"/>
    <w:rsid w:val="00BF1B04"/>
    <w:rsid w:val="00BF38C9"/>
    <w:rsid w:val="00BF3F49"/>
    <w:rsid w:val="00BF5C36"/>
    <w:rsid w:val="00BF609E"/>
    <w:rsid w:val="00C001BA"/>
    <w:rsid w:val="00C01DEE"/>
    <w:rsid w:val="00C04873"/>
    <w:rsid w:val="00C0490E"/>
    <w:rsid w:val="00C04A44"/>
    <w:rsid w:val="00C04A65"/>
    <w:rsid w:val="00C059FC"/>
    <w:rsid w:val="00C05CDE"/>
    <w:rsid w:val="00C05E79"/>
    <w:rsid w:val="00C060A5"/>
    <w:rsid w:val="00C0654A"/>
    <w:rsid w:val="00C0678A"/>
    <w:rsid w:val="00C06AB1"/>
    <w:rsid w:val="00C06C5B"/>
    <w:rsid w:val="00C07396"/>
    <w:rsid w:val="00C07C9A"/>
    <w:rsid w:val="00C10274"/>
    <w:rsid w:val="00C11229"/>
    <w:rsid w:val="00C114C8"/>
    <w:rsid w:val="00C11589"/>
    <w:rsid w:val="00C126A4"/>
    <w:rsid w:val="00C126E3"/>
    <w:rsid w:val="00C12FCE"/>
    <w:rsid w:val="00C15FAE"/>
    <w:rsid w:val="00C167E9"/>
    <w:rsid w:val="00C16B28"/>
    <w:rsid w:val="00C16CB2"/>
    <w:rsid w:val="00C16D41"/>
    <w:rsid w:val="00C16DE6"/>
    <w:rsid w:val="00C17636"/>
    <w:rsid w:val="00C207F7"/>
    <w:rsid w:val="00C208D0"/>
    <w:rsid w:val="00C21FDD"/>
    <w:rsid w:val="00C2213A"/>
    <w:rsid w:val="00C224AF"/>
    <w:rsid w:val="00C23ECE"/>
    <w:rsid w:val="00C24D3B"/>
    <w:rsid w:val="00C24F48"/>
    <w:rsid w:val="00C2501B"/>
    <w:rsid w:val="00C26DD4"/>
    <w:rsid w:val="00C2772F"/>
    <w:rsid w:val="00C302CC"/>
    <w:rsid w:val="00C304B0"/>
    <w:rsid w:val="00C318D1"/>
    <w:rsid w:val="00C328FE"/>
    <w:rsid w:val="00C32F64"/>
    <w:rsid w:val="00C3344D"/>
    <w:rsid w:val="00C34E49"/>
    <w:rsid w:val="00C353FF"/>
    <w:rsid w:val="00C359F5"/>
    <w:rsid w:val="00C35EE6"/>
    <w:rsid w:val="00C36559"/>
    <w:rsid w:val="00C3665B"/>
    <w:rsid w:val="00C36C70"/>
    <w:rsid w:val="00C36D98"/>
    <w:rsid w:val="00C36FC1"/>
    <w:rsid w:val="00C37444"/>
    <w:rsid w:val="00C37A3B"/>
    <w:rsid w:val="00C403AD"/>
    <w:rsid w:val="00C41A0C"/>
    <w:rsid w:val="00C41B69"/>
    <w:rsid w:val="00C42AFC"/>
    <w:rsid w:val="00C42EEE"/>
    <w:rsid w:val="00C4349A"/>
    <w:rsid w:val="00C447C2"/>
    <w:rsid w:val="00C447FA"/>
    <w:rsid w:val="00C455AE"/>
    <w:rsid w:val="00C457B6"/>
    <w:rsid w:val="00C45DAC"/>
    <w:rsid w:val="00C468D2"/>
    <w:rsid w:val="00C506A9"/>
    <w:rsid w:val="00C513CD"/>
    <w:rsid w:val="00C5202F"/>
    <w:rsid w:val="00C53AA1"/>
    <w:rsid w:val="00C54111"/>
    <w:rsid w:val="00C552C2"/>
    <w:rsid w:val="00C56387"/>
    <w:rsid w:val="00C5680F"/>
    <w:rsid w:val="00C56E69"/>
    <w:rsid w:val="00C606E1"/>
    <w:rsid w:val="00C607F3"/>
    <w:rsid w:val="00C61297"/>
    <w:rsid w:val="00C613C9"/>
    <w:rsid w:val="00C6172F"/>
    <w:rsid w:val="00C62D2B"/>
    <w:rsid w:val="00C647B0"/>
    <w:rsid w:val="00C65129"/>
    <w:rsid w:val="00C652F9"/>
    <w:rsid w:val="00C6572C"/>
    <w:rsid w:val="00C65852"/>
    <w:rsid w:val="00C65D06"/>
    <w:rsid w:val="00C67B24"/>
    <w:rsid w:val="00C67EF1"/>
    <w:rsid w:val="00C7005E"/>
    <w:rsid w:val="00C705CD"/>
    <w:rsid w:val="00C71A58"/>
    <w:rsid w:val="00C72CC6"/>
    <w:rsid w:val="00C730F2"/>
    <w:rsid w:val="00C73921"/>
    <w:rsid w:val="00C73A93"/>
    <w:rsid w:val="00C7423C"/>
    <w:rsid w:val="00C7488F"/>
    <w:rsid w:val="00C74956"/>
    <w:rsid w:val="00C750F1"/>
    <w:rsid w:val="00C751E7"/>
    <w:rsid w:val="00C7522A"/>
    <w:rsid w:val="00C758E7"/>
    <w:rsid w:val="00C758FD"/>
    <w:rsid w:val="00C75CCF"/>
    <w:rsid w:val="00C75DF4"/>
    <w:rsid w:val="00C76266"/>
    <w:rsid w:val="00C76821"/>
    <w:rsid w:val="00C773E0"/>
    <w:rsid w:val="00C8029F"/>
    <w:rsid w:val="00C80358"/>
    <w:rsid w:val="00C81021"/>
    <w:rsid w:val="00C81C84"/>
    <w:rsid w:val="00C822EE"/>
    <w:rsid w:val="00C82F27"/>
    <w:rsid w:val="00C8347F"/>
    <w:rsid w:val="00C834F6"/>
    <w:rsid w:val="00C83651"/>
    <w:rsid w:val="00C85184"/>
    <w:rsid w:val="00C8571A"/>
    <w:rsid w:val="00C867FE"/>
    <w:rsid w:val="00C87540"/>
    <w:rsid w:val="00C91310"/>
    <w:rsid w:val="00C91D15"/>
    <w:rsid w:val="00C9291E"/>
    <w:rsid w:val="00C92D8B"/>
    <w:rsid w:val="00C93012"/>
    <w:rsid w:val="00C941FA"/>
    <w:rsid w:val="00C945DC"/>
    <w:rsid w:val="00C94EA3"/>
    <w:rsid w:val="00C96BFC"/>
    <w:rsid w:val="00C96FD9"/>
    <w:rsid w:val="00C97747"/>
    <w:rsid w:val="00C97ADD"/>
    <w:rsid w:val="00CA0DBC"/>
    <w:rsid w:val="00CA1D00"/>
    <w:rsid w:val="00CA2032"/>
    <w:rsid w:val="00CA262F"/>
    <w:rsid w:val="00CA2759"/>
    <w:rsid w:val="00CA27B3"/>
    <w:rsid w:val="00CA358F"/>
    <w:rsid w:val="00CA3663"/>
    <w:rsid w:val="00CA3B0B"/>
    <w:rsid w:val="00CA3C8C"/>
    <w:rsid w:val="00CA4EDA"/>
    <w:rsid w:val="00CA5181"/>
    <w:rsid w:val="00CA54C7"/>
    <w:rsid w:val="00CA5C45"/>
    <w:rsid w:val="00CA633C"/>
    <w:rsid w:val="00CA6B6B"/>
    <w:rsid w:val="00CA7112"/>
    <w:rsid w:val="00CA7278"/>
    <w:rsid w:val="00CA767C"/>
    <w:rsid w:val="00CA77C7"/>
    <w:rsid w:val="00CA7AD6"/>
    <w:rsid w:val="00CB0411"/>
    <w:rsid w:val="00CB06D4"/>
    <w:rsid w:val="00CB0A3B"/>
    <w:rsid w:val="00CB132B"/>
    <w:rsid w:val="00CB1773"/>
    <w:rsid w:val="00CB24A0"/>
    <w:rsid w:val="00CB2514"/>
    <w:rsid w:val="00CB386F"/>
    <w:rsid w:val="00CB4A34"/>
    <w:rsid w:val="00CB586F"/>
    <w:rsid w:val="00CB5BF7"/>
    <w:rsid w:val="00CB7007"/>
    <w:rsid w:val="00CC0001"/>
    <w:rsid w:val="00CC0249"/>
    <w:rsid w:val="00CC11B3"/>
    <w:rsid w:val="00CC2B55"/>
    <w:rsid w:val="00CC2BA6"/>
    <w:rsid w:val="00CC2BFB"/>
    <w:rsid w:val="00CC2F72"/>
    <w:rsid w:val="00CC3059"/>
    <w:rsid w:val="00CC3297"/>
    <w:rsid w:val="00CC39D9"/>
    <w:rsid w:val="00CC3A66"/>
    <w:rsid w:val="00CC3CCC"/>
    <w:rsid w:val="00CC3F79"/>
    <w:rsid w:val="00CC4C76"/>
    <w:rsid w:val="00CC50F4"/>
    <w:rsid w:val="00CC5307"/>
    <w:rsid w:val="00CC551F"/>
    <w:rsid w:val="00CC6073"/>
    <w:rsid w:val="00CC6113"/>
    <w:rsid w:val="00CC6526"/>
    <w:rsid w:val="00CC6D0B"/>
    <w:rsid w:val="00CC6D3A"/>
    <w:rsid w:val="00CC71DF"/>
    <w:rsid w:val="00CC793E"/>
    <w:rsid w:val="00CD104D"/>
    <w:rsid w:val="00CD1056"/>
    <w:rsid w:val="00CD205B"/>
    <w:rsid w:val="00CD23F3"/>
    <w:rsid w:val="00CD4655"/>
    <w:rsid w:val="00CD51A1"/>
    <w:rsid w:val="00CD53D8"/>
    <w:rsid w:val="00CD55A3"/>
    <w:rsid w:val="00CD56F7"/>
    <w:rsid w:val="00CD6F17"/>
    <w:rsid w:val="00CE230A"/>
    <w:rsid w:val="00CE4A59"/>
    <w:rsid w:val="00CE5308"/>
    <w:rsid w:val="00CE78EB"/>
    <w:rsid w:val="00CE7A1E"/>
    <w:rsid w:val="00CF04EE"/>
    <w:rsid w:val="00CF13B7"/>
    <w:rsid w:val="00CF1934"/>
    <w:rsid w:val="00CF29B7"/>
    <w:rsid w:val="00CF2E38"/>
    <w:rsid w:val="00CF33CA"/>
    <w:rsid w:val="00CF3B00"/>
    <w:rsid w:val="00CF3D4D"/>
    <w:rsid w:val="00CF57B0"/>
    <w:rsid w:val="00CF5F2F"/>
    <w:rsid w:val="00CF6A23"/>
    <w:rsid w:val="00CF72FD"/>
    <w:rsid w:val="00CF7B0D"/>
    <w:rsid w:val="00CF7BB4"/>
    <w:rsid w:val="00CF7D8A"/>
    <w:rsid w:val="00D00271"/>
    <w:rsid w:val="00D00439"/>
    <w:rsid w:val="00D0096B"/>
    <w:rsid w:val="00D01417"/>
    <w:rsid w:val="00D01F76"/>
    <w:rsid w:val="00D02726"/>
    <w:rsid w:val="00D027B8"/>
    <w:rsid w:val="00D02AEA"/>
    <w:rsid w:val="00D03368"/>
    <w:rsid w:val="00D03FC5"/>
    <w:rsid w:val="00D0491B"/>
    <w:rsid w:val="00D04A1A"/>
    <w:rsid w:val="00D04E84"/>
    <w:rsid w:val="00D054A1"/>
    <w:rsid w:val="00D065E2"/>
    <w:rsid w:val="00D072C5"/>
    <w:rsid w:val="00D073FF"/>
    <w:rsid w:val="00D11114"/>
    <w:rsid w:val="00D118E8"/>
    <w:rsid w:val="00D11E46"/>
    <w:rsid w:val="00D1232A"/>
    <w:rsid w:val="00D123A7"/>
    <w:rsid w:val="00D137CD"/>
    <w:rsid w:val="00D13FFB"/>
    <w:rsid w:val="00D14662"/>
    <w:rsid w:val="00D14780"/>
    <w:rsid w:val="00D14BF9"/>
    <w:rsid w:val="00D1553C"/>
    <w:rsid w:val="00D158C3"/>
    <w:rsid w:val="00D15E1E"/>
    <w:rsid w:val="00D1755B"/>
    <w:rsid w:val="00D17724"/>
    <w:rsid w:val="00D17CF5"/>
    <w:rsid w:val="00D17D04"/>
    <w:rsid w:val="00D17E0F"/>
    <w:rsid w:val="00D201F0"/>
    <w:rsid w:val="00D2034E"/>
    <w:rsid w:val="00D20A4B"/>
    <w:rsid w:val="00D22030"/>
    <w:rsid w:val="00D22671"/>
    <w:rsid w:val="00D23059"/>
    <w:rsid w:val="00D23BEB"/>
    <w:rsid w:val="00D245DE"/>
    <w:rsid w:val="00D25D6B"/>
    <w:rsid w:val="00D274BA"/>
    <w:rsid w:val="00D27AEB"/>
    <w:rsid w:val="00D309A0"/>
    <w:rsid w:val="00D30BFA"/>
    <w:rsid w:val="00D31DCE"/>
    <w:rsid w:val="00D328FE"/>
    <w:rsid w:val="00D32982"/>
    <w:rsid w:val="00D35364"/>
    <w:rsid w:val="00D360E6"/>
    <w:rsid w:val="00D367E9"/>
    <w:rsid w:val="00D37665"/>
    <w:rsid w:val="00D37A9B"/>
    <w:rsid w:val="00D4053E"/>
    <w:rsid w:val="00D407E3"/>
    <w:rsid w:val="00D409C8"/>
    <w:rsid w:val="00D41741"/>
    <w:rsid w:val="00D43A5C"/>
    <w:rsid w:val="00D43B03"/>
    <w:rsid w:val="00D44619"/>
    <w:rsid w:val="00D4465D"/>
    <w:rsid w:val="00D44BE8"/>
    <w:rsid w:val="00D4504D"/>
    <w:rsid w:val="00D4526B"/>
    <w:rsid w:val="00D46626"/>
    <w:rsid w:val="00D46A1F"/>
    <w:rsid w:val="00D47134"/>
    <w:rsid w:val="00D471F7"/>
    <w:rsid w:val="00D47EA8"/>
    <w:rsid w:val="00D500CB"/>
    <w:rsid w:val="00D508FD"/>
    <w:rsid w:val="00D50A77"/>
    <w:rsid w:val="00D50B5A"/>
    <w:rsid w:val="00D5135E"/>
    <w:rsid w:val="00D52866"/>
    <w:rsid w:val="00D53668"/>
    <w:rsid w:val="00D53B5B"/>
    <w:rsid w:val="00D55886"/>
    <w:rsid w:val="00D55C11"/>
    <w:rsid w:val="00D57260"/>
    <w:rsid w:val="00D5731F"/>
    <w:rsid w:val="00D5787D"/>
    <w:rsid w:val="00D60352"/>
    <w:rsid w:val="00D6043D"/>
    <w:rsid w:val="00D605BF"/>
    <w:rsid w:val="00D6070A"/>
    <w:rsid w:val="00D60B6B"/>
    <w:rsid w:val="00D62E80"/>
    <w:rsid w:val="00D639EA"/>
    <w:rsid w:val="00D63F44"/>
    <w:rsid w:val="00D63F62"/>
    <w:rsid w:val="00D649DE"/>
    <w:rsid w:val="00D64A9C"/>
    <w:rsid w:val="00D65130"/>
    <w:rsid w:val="00D65796"/>
    <w:rsid w:val="00D657D6"/>
    <w:rsid w:val="00D6753B"/>
    <w:rsid w:val="00D67A7E"/>
    <w:rsid w:val="00D7081C"/>
    <w:rsid w:val="00D70C87"/>
    <w:rsid w:val="00D712FF"/>
    <w:rsid w:val="00D715C2"/>
    <w:rsid w:val="00D71992"/>
    <w:rsid w:val="00D71D13"/>
    <w:rsid w:val="00D72A03"/>
    <w:rsid w:val="00D73CC7"/>
    <w:rsid w:val="00D74AF5"/>
    <w:rsid w:val="00D7533C"/>
    <w:rsid w:val="00D75790"/>
    <w:rsid w:val="00D7602E"/>
    <w:rsid w:val="00D771F4"/>
    <w:rsid w:val="00D804A8"/>
    <w:rsid w:val="00D80552"/>
    <w:rsid w:val="00D80AE1"/>
    <w:rsid w:val="00D80DC2"/>
    <w:rsid w:val="00D812B5"/>
    <w:rsid w:val="00D8144A"/>
    <w:rsid w:val="00D82223"/>
    <w:rsid w:val="00D82950"/>
    <w:rsid w:val="00D82AA0"/>
    <w:rsid w:val="00D83966"/>
    <w:rsid w:val="00D83D22"/>
    <w:rsid w:val="00D842A4"/>
    <w:rsid w:val="00D84621"/>
    <w:rsid w:val="00D84847"/>
    <w:rsid w:val="00D860AE"/>
    <w:rsid w:val="00D860B4"/>
    <w:rsid w:val="00D87214"/>
    <w:rsid w:val="00D90345"/>
    <w:rsid w:val="00D90A62"/>
    <w:rsid w:val="00D9100A"/>
    <w:rsid w:val="00D91076"/>
    <w:rsid w:val="00D91470"/>
    <w:rsid w:val="00D91AD5"/>
    <w:rsid w:val="00D92EDA"/>
    <w:rsid w:val="00D93A88"/>
    <w:rsid w:val="00D9443A"/>
    <w:rsid w:val="00D948D5"/>
    <w:rsid w:val="00D9508D"/>
    <w:rsid w:val="00D959A8"/>
    <w:rsid w:val="00D96F1C"/>
    <w:rsid w:val="00D9748F"/>
    <w:rsid w:val="00DA24AF"/>
    <w:rsid w:val="00DA2770"/>
    <w:rsid w:val="00DA4CEF"/>
    <w:rsid w:val="00DA5272"/>
    <w:rsid w:val="00DA5F44"/>
    <w:rsid w:val="00DA66F8"/>
    <w:rsid w:val="00DA72BF"/>
    <w:rsid w:val="00DB0185"/>
    <w:rsid w:val="00DB0D1D"/>
    <w:rsid w:val="00DB0E5E"/>
    <w:rsid w:val="00DB1EDA"/>
    <w:rsid w:val="00DB26C1"/>
    <w:rsid w:val="00DB33B7"/>
    <w:rsid w:val="00DB3C40"/>
    <w:rsid w:val="00DB3D7D"/>
    <w:rsid w:val="00DB611F"/>
    <w:rsid w:val="00DB6A37"/>
    <w:rsid w:val="00DB75F1"/>
    <w:rsid w:val="00DC0162"/>
    <w:rsid w:val="00DC09BE"/>
    <w:rsid w:val="00DC0B5F"/>
    <w:rsid w:val="00DC0FD8"/>
    <w:rsid w:val="00DC16B9"/>
    <w:rsid w:val="00DC16D0"/>
    <w:rsid w:val="00DC303F"/>
    <w:rsid w:val="00DC34F4"/>
    <w:rsid w:val="00DC3D9E"/>
    <w:rsid w:val="00DC45EF"/>
    <w:rsid w:val="00DC48C5"/>
    <w:rsid w:val="00DC62B4"/>
    <w:rsid w:val="00DC6B8E"/>
    <w:rsid w:val="00DC6CC0"/>
    <w:rsid w:val="00DC78A5"/>
    <w:rsid w:val="00DC7D77"/>
    <w:rsid w:val="00DD0215"/>
    <w:rsid w:val="00DD065C"/>
    <w:rsid w:val="00DD0BA4"/>
    <w:rsid w:val="00DD0DF6"/>
    <w:rsid w:val="00DD0E18"/>
    <w:rsid w:val="00DD169F"/>
    <w:rsid w:val="00DD4227"/>
    <w:rsid w:val="00DD5477"/>
    <w:rsid w:val="00DD6A5B"/>
    <w:rsid w:val="00DD7BB2"/>
    <w:rsid w:val="00DD7F3B"/>
    <w:rsid w:val="00DE006F"/>
    <w:rsid w:val="00DE3223"/>
    <w:rsid w:val="00DE422E"/>
    <w:rsid w:val="00DE4573"/>
    <w:rsid w:val="00DE46C1"/>
    <w:rsid w:val="00DE489D"/>
    <w:rsid w:val="00DE6166"/>
    <w:rsid w:val="00DE6364"/>
    <w:rsid w:val="00DE6973"/>
    <w:rsid w:val="00DE747A"/>
    <w:rsid w:val="00DF0327"/>
    <w:rsid w:val="00DF1EC5"/>
    <w:rsid w:val="00DF211D"/>
    <w:rsid w:val="00DF40D5"/>
    <w:rsid w:val="00DF4283"/>
    <w:rsid w:val="00DF5BD0"/>
    <w:rsid w:val="00DF6973"/>
    <w:rsid w:val="00DF78AC"/>
    <w:rsid w:val="00E00660"/>
    <w:rsid w:val="00E0128E"/>
    <w:rsid w:val="00E01BBC"/>
    <w:rsid w:val="00E0216E"/>
    <w:rsid w:val="00E04908"/>
    <w:rsid w:val="00E04B3E"/>
    <w:rsid w:val="00E061DE"/>
    <w:rsid w:val="00E06B3A"/>
    <w:rsid w:val="00E06EFD"/>
    <w:rsid w:val="00E074F9"/>
    <w:rsid w:val="00E07F43"/>
    <w:rsid w:val="00E11DB2"/>
    <w:rsid w:val="00E12875"/>
    <w:rsid w:val="00E12E26"/>
    <w:rsid w:val="00E12EA6"/>
    <w:rsid w:val="00E134F9"/>
    <w:rsid w:val="00E13892"/>
    <w:rsid w:val="00E154C9"/>
    <w:rsid w:val="00E1563E"/>
    <w:rsid w:val="00E15980"/>
    <w:rsid w:val="00E15C88"/>
    <w:rsid w:val="00E167FF"/>
    <w:rsid w:val="00E177D5"/>
    <w:rsid w:val="00E17C31"/>
    <w:rsid w:val="00E206A1"/>
    <w:rsid w:val="00E20A39"/>
    <w:rsid w:val="00E20D1C"/>
    <w:rsid w:val="00E21551"/>
    <w:rsid w:val="00E21F5E"/>
    <w:rsid w:val="00E229C4"/>
    <w:rsid w:val="00E22D39"/>
    <w:rsid w:val="00E22EFB"/>
    <w:rsid w:val="00E24420"/>
    <w:rsid w:val="00E24A33"/>
    <w:rsid w:val="00E24E02"/>
    <w:rsid w:val="00E25EA9"/>
    <w:rsid w:val="00E27309"/>
    <w:rsid w:val="00E27BC7"/>
    <w:rsid w:val="00E27C5A"/>
    <w:rsid w:val="00E31565"/>
    <w:rsid w:val="00E32B5E"/>
    <w:rsid w:val="00E333F8"/>
    <w:rsid w:val="00E34D78"/>
    <w:rsid w:val="00E3576E"/>
    <w:rsid w:val="00E35E12"/>
    <w:rsid w:val="00E36463"/>
    <w:rsid w:val="00E368CF"/>
    <w:rsid w:val="00E36FB9"/>
    <w:rsid w:val="00E374C0"/>
    <w:rsid w:val="00E374C6"/>
    <w:rsid w:val="00E37871"/>
    <w:rsid w:val="00E37B73"/>
    <w:rsid w:val="00E402CF"/>
    <w:rsid w:val="00E40F20"/>
    <w:rsid w:val="00E4213A"/>
    <w:rsid w:val="00E448E0"/>
    <w:rsid w:val="00E4531C"/>
    <w:rsid w:val="00E45B4D"/>
    <w:rsid w:val="00E45B52"/>
    <w:rsid w:val="00E45E56"/>
    <w:rsid w:val="00E46213"/>
    <w:rsid w:val="00E466AF"/>
    <w:rsid w:val="00E468E0"/>
    <w:rsid w:val="00E46FB9"/>
    <w:rsid w:val="00E4706B"/>
    <w:rsid w:val="00E50282"/>
    <w:rsid w:val="00E50891"/>
    <w:rsid w:val="00E50CB8"/>
    <w:rsid w:val="00E5117F"/>
    <w:rsid w:val="00E51465"/>
    <w:rsid w:val="00E51653"/>
    <w:rsid w:val="00E53676"/>
    <w:rsid w:val="00E54A77"/>
    <w:rsid w:val="00E54A82"/>
    <w:rsid w:val="00E55008"/>
    <w:rsid w:val="00E55A86"/>
    <w:rsid w:val="00E55EDB"/>
    <w:rsid w:val="00E560DB"/>
    <w:rsid w:val="00E565BE"/>
    <w:rsid w:val="00E566B6"/>
    <w:rsid w:val="00E567AA"/>
    <w:rsid w:val="00E57808"/>
    <w:rsid w:val="00E57AE9"/>
    <w:rsid w:val="00E57BFC"/>
    <w:rsid w:val="00E57E65"/>
    <w:rsid w:val="00E6108A"/>
    <w:rsid w:val="00E63E33"/>
    <w:rsid w:val="00E63E4A"/>
    <w:rsid w:val="00E6443D"/>
    <w:rsid w:val="00E64495"/>
    <w:rsid w:val="00E64586"/>
    <w:rsid w:val="00E6466C"/>
    <w:rsid w:val="00E64DD4"/>
    <w:rsid w:val="00E64F3F"/>
    <w:rsid w:val="00E65304"/>
    <w:rsid w:val="00E65858"/>
    <w:rsid w:val="00E65A81"/>
    <w:rsid w:val="00E6662A"/>
    <w:rsid w:val="00E6689D"/>
    <w:rsid w:val="00E66DA4"/>
    <w:rsid w:val="00E66DAB"/>
    <w:rsid w:val="00E67838"/>
    <w:rsid w:val="00E67C36"/>
    <w:rsid w:val="00E70D53"/>
    <w:rsid w:val="00E715B3"/>
    <w:rsid w:val="00E726A1"/>
    <w:rsid w:val="00E73599"/>
    <w:rsid w:val="00E73F64"/>
    <w:rsid w:val="00E7413A"/>
    <w:rsid w:val="00E74F47"/>
    <w:rsid w:val="00E75415"/>
    <w:rsid w:val="00E768AE"/>
    <w:rsid w:val="00E76AC5"/>
    <w:rsid w:val="00E76B54"/>
    <w:rsid w:val="00E77C3A"/>
    <w:rsid w:val="00E8171A"/>
    <w:rsid w:val="00E818BC"/>
    <w:rsid w:val="00E82C67"/>
    <w:rsid w:val="00E837FB"/>
    <w:rsid w:val="00E8479B"/>
    <w:rsid w:val="00E856DF"/>
    <w:rsid w:val="00E85FD2"/>
    <w:rsid w:val="00E8623A"/>
    <w:rsid w:val="00E86E9B"/>
    <w:rsid w:val="00E87D3A"/>
    <w:rsid w:val="00E901A9"/>
    <w:rsid w:val="00E91496"/>
    <w:rsid w:val="00E91F56"/>
    <w:rsid w:val="00E9214D"/>
    <w:rsid w:val="00E942CB"/>
    <w:rsid w:val="00E944EF"/>
    <w:rsid w:val="00E94C7F"/>
    <w:rsid w:val="00E95260"/>
    <w:rsid w:val="00E953D0"/>
    <w:rsid w:val="00E96363"/>
    <w:rsid w:val="00E96C17"/>
    <w:rsid w:val="00E971DD"/>
    <w:rsid w:val="00E976BC"/>
    <w:rsid w:val="00EA0235"/>
    <w:rsid w:val="00EA03B1"/>
    <w:rsid w:val="00EA04AD"/>
    <w:rsid w:val="00EA0A10"/>
    <w:rsid w:val="00EA2273"/>
    <w:rsid w:val="00EA2726"/>
    <w:rsid w:val="00EA27BE"/>
    <w:rsid w:val="00EA317E"/>
    <w:rsid w:val="00EA3F5D"/>
    <w:rsid w:val="00EA4D04"/>
    <w:rsid w:val="00EA5DD2"/>
    <w:rsid w:val="00EA6038"/>
    <w:rsid w:val="00EB0B74"/>
    <w:rsid w:val="00EB19E9"/>
    <w:rsid w:val="00EB25A9"/>
    <w:rsid w:val="00EB3483"/>
    <w:rsid w:val="00EB4805"/>
    <w:rsid w:val="00EB4D2D"/>
    <w:rsid w:val="00EB4E1B"/>
    <w:rsid w:val="00EB5503"/>
    <w:rsid w:val="00EB64B3"/>
    <w:rsid w:val="00EC06B4"/>
    <w:rsid w:val="00EC0DC0"/>
    <w:rsid w:val="00EC18C7"/>
    <w:rsid w:val="00EC2776"/>
    <w:rsid w:val="00EC2955"/>
    <w:rsid w:val="00EC297F"/>
    <w:rsid w:val="00EC39B2"/>
    <w:rsid w:val="00EC58FB"/>
    <w:rsid w:val="00EC615E"/>
    <w:rsid w:val="00EC6215"/>
    <w:rsid w:val="00EC6967"/>
    <w:rsid w:val="00EC69CD"/>
    <w:rsid w:val="00ED1313"/>
    <w:rsid w:val="00ED1385"/>
    <w:rsid w:val="00ED1A03"/>
    <w:rsid w:val="00ED37A9"/>
    <w:rsid w:val="00ED3C91"/>
    <w:rsid w:val="00ED55EE"/>
    <w:rsid w:val="00ED5A11"/>
    <w:rsid w:val="00ED5C91"/>
    <w:rsid w:val="00ED5EC4"/>
    <w:rsid w:val="00ED699C"/>
    <w:rsid w:val="00ED7F52"/>
    <w:rsid w:val="00EE1403"/>
    <w:rsid w:val="00EE281E"/>
    <w:rsid w:val="00EE2ACE"/>
    <w:rsid w:val="00EE331F"/>
    <w:rsid w:val="00EE36C6"/>
    <w:rsid w:val="00EE38FA"/>
    <w:rsid w:val="00EE3936"/>
    <w:rsid w:val="00EE4169"/>
    <w:rsid w:val="00EE4439"/>
    <w:rsid w:val="00EE4BCF"/>
    <w:rsid w:val="00EE4F44"/>
    <w:rsid w:val="00EE7D6A"/>
    <w:rsid w:val="00EF1032"/>
    <w:rsid w:val="00EF214E"/>
    <w:rsid w:val="00EF2C84"/>
    <w:rsid w:val="00EF37C4"/>
    <w:rsid w:val="00EF3C50"/>
    <w:rsid w:val="00EF4BCF"/>
    <w:rsid w:val="00EF630F"/>
    <w:rsid w:val="00EF6AAC"/>
    <w:rsid w:val="00EF747B"/>
    <w:rsid w:val="00EF74D3"/>
    <w:rsid w:val="00F00ADC"/>
    <w:rsid w:val="00F00D09"/>
    <w:rsid w:val="00F013D5"/>
    <w:rsid w:val="00F0164E"/>
    <w:rsid w:val="00F02688"/>
    <w:rsid w:val="00F045BC"/>
    <w:rsid w:val="00F051D1"/>
    <w:rsid w:val="00F05402"/>
    <w:rsid w:val="00F05508"/>
    <w:rsid w:val="00F0553A"/>
    <w:rsid w:val="00F05567"/>
    <w:rsid w:val="00F057C3"/>
    <w:rsid w:val="00F057F5"/>
    <w:rsid w:val="00F074B7"/>
    <w:rsid w:val="00F115CA"/>
    <w:rsid w:val="00F11F19"/>
    <w:rsid w:val="00F1248A"/>
    <w:rsid w:val="00F12EA7"/>
    <w:rsid w:val="00F1339C"/>
    <w:rsid w:val="00F13E7F"/>
    <w:rsid w:val="00F13F6B"/>
    <w:rsid w:val="00F148E2"/>
    <w:rsid w:val="00F14A48"/>
    <w:rsid w:val="00F1572C"/>
    <w:rsid w:val="00F16219"/>
    <w:rsid w:val="00F17D5D"/>
    <w:rsid w:val="00F20B2C"/>
    <w:rsid w:val="00F20DE3"/>
    <w:rsid w:val="00F20E33"/>
    <w:rsid w:val="00F21E35"/>
    <w:rsid w:val="00F224BE"/>
    <w:rsid w:val="00F2250D"/>
    <w:rsid w:val="00F245BE"/>
    <w:rsid w:val="00F251F0"/>
    <w:rsid w:val="00F25F39"/>
    <w:rsid w:val="00F2660B"/>
    <w:rsid w:val="00F301D0"/>
    <w:rsid w:val="00F30C9D"/>
    <w:rsid w:val="00F31E63"/>
    <w:rsid w:val="00F32D8C"/>
    <w:rsid w:val="00F3422C"/>
    <w:rsid w:val="00F344CB"/>
    <w:rsid w:val="00F34C49"/>
    <w:rsid w:val="00F34FD3"/>
    <w:rsid w:val="00F35DB4"/>
    <w:rsid w:val="00F35E18"/>
    <w:rsid w:val="00F37E5D"/>
    <w:rsid w:val="00F40079"/>
    <w:rsid w:val="00F40789"/>
    <w:rsid w:val="00F40A41"/>
    <w:rsid w:val="00F4194C"/>
    <w:rsid w:val="00F41A79"/>
    <w:rsid w:val="00F41CF2"/>
    <w:rsid w:val="00F444C8"/>
    <w:rsid w:val="00F44A37"/>
    <w:rsid w:val="00F45462"/>
    <w:rsid w:val="00F45905"/>
    <w:rsid w:val="00F45CD0"/>
    <w:rsid w:val="00F469E5"/>
    <w:rsid w:val="00F46FF7"/>
    <w:rsid w:val="00F506A5"/>
    <w:rsid w:val="00F50950"/>
    <w:rsid w:val="00F50C81"/>
    <w:rsid w:val="00F520D5"/>
    <w:rsid w:val="00F522C6"/>
    <w:rsid w:val="00F52A55"/>
    <w:rsid w:val="00F52AB2"/>
    <w:rsid w:val="00F53F38"/>
    <w:rsid w:val="00F562EE"/>
    <w:rsid w:val="00F56420"/>
    <w:rsid w:val="00F57206"/>
    <w:rsid w:val="00F578F8"/>
    <w:rsid w:val="00F57D84"/>
    <w:rsid w:val="00F60158"/>
    <w:rsid w:val="00F6059B"/>
    <w:rsid w:val="00F60C79"/>
    <w:rsid w:val="00F62E74"/>
    <w:rsid w:val="00F62FAD"/>
    <w:rsid w:val="00F63B04"/>
    <w:rsid w:val="00F6443B"/>
    <w:rsid w:val="00F661C8"/>
    <w:rsid w:val="00F66452"/>
    <w:rsid w:val="00F66B1A"/>
    <w:rsid w:val="00F67663"/>
    <w:rsid w:val="00F67F4D"/>
    <w:rsid w:val="00F70E86"/>
    <w:rsid w:val="00F720C6"/>
    <w:rsid w:val="00F72879"/>
    <w:rsid w:val="00F72941"/>
    <w:rsid w:val="00F72AF4"/>
    <w:rsid w:val="00F72BA7"/>
    <w:rsid w:val="00F72C0B"/>
    <w:rsid w:val="00F72C75"/>
    <w:rsid w:val="00F72F21"/>
    <w:rsid w:val="00F731ED"/>
    <w:rsid w:val="00F735F4"/>
    <w:rsid w:val="00F736DF"/>
    <w:rsid w:val="00F7574E"/>
    <w:rsid w:val="00F757D5"/>
    <w:rsid w:val="00F75D75"/>
    <w:rsid w:val="00F75E71"/>
    <w:rsid w:val="00F76390"/>
    <w:rsid w:val="00F76489"/>
    <w:rsid w:val="00F77BF3"/>
    <w:rsid w:val="00F815C1"/>
    <w:rsid w:val="00F8166D"/>
    <w:rsid w:val="00F82001"/>
    <w:rsid w:val="00F8260B"/>
    <w:rsid w:val="00F830E7"/>
    <w:rsid w:val="00F83572"/>
    <w:rsid w:val="00F837E4"/>
    <w:rsid w:val="00F83B9F"/>
    <w:rsid w:val="00F846E3"/>
    <w:rsid w:val="00F84B01"/>
    <w:rsid w:val="00F85295"/>
    <w:rsid w:val="00F85916"/>
    <w:rsid w:val="00F8786E"/>
    <w:rsid w:val="00F878DC"/>
    <w:rsid w:val="00F905DD"/>
    <w:rsid w:val="00F90BC5"/>
    <w:rsid w:val="00F91094"/>
    <w:rsid w:val="00F92A6D"/>
    <w:rsid w:val="00F92AC3"/>
    <w:rsid w:val="00F93BB0"/>
    <w:rsid w:val="00F95552"/>
    <w:rsid w:val="00F9557B"/>
    <w:rsid w:val="00F96510"/>
    <w:rsid w:val="00F96666"/>
    <w:rsid w:val="00F972BD"/>
    <w:rsid w:val="00FA069B"/>
    <w:rsid w:val="00FA071D"/>
    <w:rsid w:val="00FA0ABE"/>
    <w:rsid w:val="00FA1995"/>
    <w:rsid w:val="00FA21E3"/>
    <w:rsid w:val="00FA2950"/>
    <w:rsid w:val="00FA35A2"/>
    <w:rsid w:val="00FA3AA9"/>
    <w:rsid w:val="00FA502D"/>
    <w:rsid w:val="00FA53BA"/>
    <w:rsid w:val="00FB3944"/>
    <w:rsid w:val="00FB4ADB"/>
    <w:rsid w:val="00FB50F5"/>
    <w:rsid w:val="00FB55C7"/>
    <w:rsid w:val="00FC01E5"/>
    <w:rsid w:val="00FC1034"/>
    <w:rsid w:val="00FC123D"/>
    <w:rsid w:val="00FC1256"/>
    <w:rsid w:val="00FC1764"/>
    <w:rsid w:val="00FC33B1"/>
    <w:rsid w:val="00FC44E5"/>
    <w:rsid w:val="00FC4549"/>
    <w:rsid w:val="00FC4FA4"/>
    <w:rsid w:val="00FC50F6"/>
    <w:rsid w:val="00FC56AB"/>
    <w:rsid w:val="00FC61F7"/>
    <w:rsid w:val="00FC651D"/>
    <w:rsid w:val="00FC7510"/>
    <w:rsid w:val="00FC7EF7"/>
    <w:rsid w:val="00FD0DEA"/>
    <w:rsid w:val="00FD1C0B"/>
    <w:rsid w:val="00FD345E"/>
    <w:rsid w:val="00FD3D2A"/>
    <w:rsid w:val="00FD3F72"/>
    <w:rsid w:val="00FD465D"/>
    <w:rsid w:val="00FD4ED4"/>
    <w:rsid w:val="00FD569D"/>
    <w:rsid w:val="00FD60AD"/>
    <w:rsid w:val="00FD65E1"/>
    <w:rsid w:val="00FD66E1"/>
    <w:rsid w:val="00FD6B1A"/>
    <w:rsid w:val="00FD6DAF"/>
    <w:rsid w:val="00FD6DBC"/>
    <w:rsid w:val="00FD7463"/>
    <w:rsid w:val="00FE1194"/>
    <w:rsid w:val="00FE1213"/>
    <w:rsid w:val="00FE1D21"/>
    <w:rsid w:val="00FE21D6"/>
    <w:rsid w:val="00FE2A2C"/>
    <w:rsid w:val="00FE2B94"/>
    <w:rsid w:val="00FE2C52"/>
    <w:rsid w:val="00FE3424"/>
    <w:rsid w:val="00FE41B0"/>
    <w:rsid w:val="00FE490D"/>
    <w:rsid w:val="00FE4ED0"/>
    <w:rsid w:val="00FE5001"/>
    <w:rsid w:val="00FE5598"/>
    <w:rsid w:val="00FE56C5"/>
    <w:rsid w:val="00FE5D9F"/>
    <w:rsid w:val="00FF0A91"/>
    <w:rsid w:val="00FF121A"/>
    <w:rsid w:val="00FF150F"/>
    <w:rsid w:val="00FF1B78"/>
    <w:rsid w:val="00FF2165"/>
    <w:rsid w:val="00FF414A"/>
    <w:rsid w:val="00FF5355"/>
    <w:rsid w:val="01659B35"/>
    <w:rsid w:val="03224D0A"/>
    <w:rsid w:val="03247A61"/>
    <w:rsid w:val="0488C8AF"/>
    <w:rsid w:val="05871E09"/>
    <w:rsid w:val="06002759"/>
    <w:rsid w:val="093C990F"/>
    <w:rsid w:val="0A2F68CB"/>
    <w:rsid w:val="0AEE9842"/>
    <w:rsid w:val="0C40E3D2"/>
    <w:rsid w:val="0CB863EA"/>
    <w:rsid w:val="0D9C894F"/>
    <w:rsid w:val="0EC8905D"/>
    <w:rsid w:val="0FC3C2E2"/>
    <w:rsid w:val="0FDEC715"/>
    <w:rsid w:val="113939A9"/>
    <w:rsid w:val="11761233"/>
    <w:rsid w:val="11D36DD2"/>
    <w:rsid w:val="12759A00"/>
    <w:rsid w:val="12A5455B"/>
    <w:rsid w:val="1367C292"/>
    <w:rsid w:val="138C1152"/>
    <w:rsid w:val="139F1F90"/>
    <w:rsid w:val="1501E51F"/>
    <w:rsid w:val="154DE724"/>
    <w:rsid w:val="181117CF"/>
    <w:rsid w:val="188ECA06"/>
    <w:rsid w:val="1A900423"/>
    <w:rsid w:val="1ABD2CF2"/>
    <w:rsid w:val="1B2991EF"/>
    <w:rsid w:val="1BF4E9F5"/>
    <w:rsid w:val="1C6708BA"/>
    <w:rsid w:val="1E41D4ED"/>
    <w:rsid w:val="1E72715E"/>
    <w:rsid w:val="1F1C2FAC"/>
    <w:rsid w:val="1F2A566B"/>
    <w:rsid w:val="233BE296"/>
    <w:rsid w:val="2370DADA"/>
    <w:rsid w:val="26938952"/>
    <w:rsid w:val="2799962F"/>
    <w:rsid w:val="2ADABF8E"/>
    <w:rsid w:val="2C9341C1"/>
    <w:rsid w:val="2CD8288E"/>
    <w:rsid w:val="2D10AF1F"/>
    <w:rsid w:val="2E9705FF"/>
    <w:rsid w:val="30D85AEC"/>
    <w:rsid w:val="317531DB"/>
    <w:rsid w:val="31EA1DF1"/>
    <w:rsid w:val="32EFA6AA"/>
    <w:rsid w:val="332A8D7D"/>
    <w:rsid w:val="342EA9B3"/>
    <w:rsid w:val="3464A79A"/>
    <w:rsid w:val="34A1EB39"/>
    <w:rsid w:val="34BCA4CC"/>
    <w:rsid w:val="3590C17E"/>
    <w:rsid w:val="35FE99F7"/>
    <w:rsid w:val="364A2E27"/>
    <w:rsid w:val="3782237B"/>
    <w:rsid w:val="38489D28"/>
    <w:rsid w:val="38C9B4E8"/>
    <w:rsid w:val="39021BF3"/>
    <w:rsid w:val="39B96308"/>
    <w:rsid w:val="39BD0D45"/>
    <w:rsid w:val="3A949304"/>
    <w:rsid w:val="3AD5B28D"/>
    <w:rsid w:val="3AF55D21"/>
    <w:rsid w:val="3B65C99C"/>
    <w:rsid w:val="3BFD52CF"/>
    <w:rsid w:val="40C97197"/>
    <w:rsid w:val="417656C2"/>
    <w:rsid w:val="41B322B6"/>
    <w:rsid w:val="438A87F7"/>
    <w:rsid w:val="43CC4CAE"/>
    <w:rsid w:val="4528C751"/>
    <w:rsid w:val="45F532FB"/>
    <w:rsid w:val="46AEF7A1"/>
    <w:rsid w:val="46B3B65A"/>
    <w:rsid w:val="491F1B0F"/>
    <w:rsid w:val="4B6E3FA9"/>
    <w:rsid w:val="4C6E08D5"/>
    <w:rsid w:val="4DDA1DEA"/>
    <w:rsid w:val="4E793F9E"/>
    <w:rsid w:val="4EB17F1F"/>
    <w:rsid w:val="4EF89532"/>
    <w:rsid w:val="4F5765AF"/>
    <w:rsid w:val="4FC3B56A"/>
    <w:rsid w:val="521D716F"/>
    <w:rsid w:val="53F6FD5C"/>
    <w:rsid w:val="54B26FB7"/>
    <w:rsid w:val="55432209"/>
    <w:rsid w:val="56126EE4"/>
    <w:rsid w:val="58B17CEE"/>
    <w:rsid w:val="58B606FA"/>
    <w:rsid w:val="59BC2ECC"/>
    <w:rsid w:val="59C48FD1"/>
    <w:rsid w:val="59D1C760"/>
    <w:rsid w:val="5A9309B2"/>
    <w:rsid w:val="5D5041BE"/>
    <w:rsid w:val="5EC7CEEE"/>
    <w:rsid w:val="5FCBCD79"/>
    <w:rsid w:val="60FCAB87"/>
    <w:rsid w:val="61867098"/>
    <w:rsid w:val="6208F517"/>
    <w:rsid w:val="627D06E2"/>
    <w:rsid w:val="62F157E4"/>
    <w:rsid w:val="6429C23F"/>
    <w:rsid w:val="6777A99E"/>
    <w:rsid w:val="677DA837"/>
    <w:rsid w:val="679F64D0"/>
    <w:rsid w:val="69B86404"/>
    <w:rsid w:val="6AA23EDF"/>
    <w:rsid w:val="6DDF1D00"/>
    <w:rsid w:val="6F9EEC70"/>
    <w:rsid w:val="71636DF2"/>
    <w:rsid w:val="73FD156D"/>
    <w:rsid w:val="745C5A47"/>
    <w:rsid w:val="74DD867C"/>
    <w:rsid w:val="775BC1D6"/>
    <w:rsid w:val="77CE8B21"/>
    <w:rsid w:val="77E1AEFD"/>
    <w:rsid w:val="77FDEDD1"/>
    <w:rsid w:val="78B16A57"/>
    <w:rsid w:val="7A4EFB15"/>
    <w:rsid w:val="7CFC2628"/>
    <w:rsid w:val="7D6CA3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536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BE8"/>
  </w:style>
  <w:style w:type="paragraph" w:styleId="Heading1">
    <w:name w:val="heading 1"/>
    <w:basedOn w:val="Normal"/>
    <w:next w:val="Normal"/>
    <w:link w:val="Heading1Char"/>
    <w:qFormat/>
    <w:rsid w:val="00944D35"/>
    <w:pPr>
      <w:keepNext/>
      <w:spacing w:before="240" w:after="240"/>
      <w:ind w:left="634" w:hanging="634"/>
      <w:outlineLvl w:val="0"/>
    </w:pPr>
    <w:rPr>
      <w:rFonts w:ascii="Arial" w:hAnsi="Arial"/>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jc w:val="righ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720" w:hanging="630"/>
    </w:pPr>
    <w:rPr>
      <w:sz w:val="24"/>
    </w:rPr>
  </w:style>
  <w:style w:type="paragraph" w:styleId="BodyTextIndent2">
    <w:name w:val="Body Text Indent 2"/>
    <w:basedOn w:val="Normal"/>
    <w:pPr>
      <w:ind w:left="90"/>
    </w:pPr>
    <w:rPr>
      <w:sz w:val="24"/>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Date">
    <w:name w:val="Date"/>
    <w:basedOn w:val="Normal"/>
    <w:next w:val="InsideAddressName"/>
    <w:pPr>
      <w:spacing w:after="220" w:line="220" w:lineRule="atLeast"/>
      <w:jc w:val="both"/>
    </w:pPr>
    <w:rPr>
      <w:rFonts w:ascii="Arial" w:hAnsi="Arial"/>
      <w:spacing w:val="-5"/>
    </w:rPr>
  </w:style>
  <w:style w:type="paragraph" w:customStyle="1" w:styleId="InsideAddressName">
    <w:name w:val="Inside Address Name"/>
    <w:basedOn w:val="Normal"/>
    <w:next w:val="Normal"/>
    <w:pPr>
      <w:spacing w:before="220" w:line="220" w:lineRule="atLeast"/>
      <w:jc w:val="both"/>
    </w:pPr>
    <w:rPr>
      <w:rFonts w:ascii="Arial" w:hAnsi="Arial"/>
      <w:spacing w:val="-5"/>
    </w:r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rFonts w:ascii="Arial" w:hAnsi="Arial"/>
      <w:sz w:val="14"/>
    </w:rPr>
  </w:style>
  <w:style w:type="paragraph" w:customStyle="1" w:styleId="SignatureJobTitle">
    <w:name w:val="Signature Job Title"/>
    <w:basedOn w:val="Signature"/>
    <w:next w:val="Normal"/>
    <w:pPr>
      <w:keepNext/>
      <w:spacing w:line="220" w:lineRule="atLeast"/>
      <w:ind w:left="0"/>
    </w:pPr>
    <w:rPr>
      <w:rFonts w:ascii="Arial" w:hAnsi="Arial"/>
      <w:spacing w:val="-5"/>
    </w:rPr>
  </w:style>
  <w:style w:type="paragraph" w:styleId="Signature">
    <w:name w:val="Signature"/>
    <w:basedOn w:val="Normal"/>
    <w:pPr>
      <w:ind w:left="4320"/>
    </w:p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Pr>
      <w:color w:val="800080"/>
      <w:u w:val="single"/>
    </w:rPr>
  </w:style>
  <w:style w:type="paragraph" w:styleId="Salutation">
    <w:name w:val="Salutation"/>
    <w:basedOn w:val="Normal"/>
    <w:next w:val="Normal"/>
    <w:pPr>
      <w:spacing w:before="220" w:after="220" w:line="220" w:lineRule="atLeast"/>
    </w:pPr>
    <w:rPr>
      <w:rFonts w:ascii="Arial" w:hAnsi="Arial"/>
      <w:spacing w:val="-5"/>
    </w:rPr>
  </w:style>
  <w:style w:type="paragraph" w:styleId="Closing">
    <w:name w:val="Closing"/>
    <w:basedOn w:val="Normal"/>
    <w:next w:val="Signature"/>
    <w:pPr>
      <w:keepNext/>
      <w:spacing w:after="60" w:line="220" w:lineRule="atLeast"/>
      <w:jc w:val="both"/>
    </w:pPr>
    <w:rPr>
      <w:rFonts w:ascii="Arial" w:hAnsi="Arial"/>
      <w:spacing w:val="-5"/>
    </w:rPr>
  </w:style>
  <w:style w:type="paragraph" w:customStyle="1" w:styleId="CcList">
    <w:name w:val="Cc List"/>
    <w:basedOn w:val="Normal"/>
    <w:pPr>
      <w:keepLines/>
      <w:spacing w:line="220" w:lineRule="atLeast"/>
      <w:ind w:left="360" w:hanging="360"/>
      <w:jc w:val="both"/>
    </w:pPr>
    <w:rPr>
      <w:rFonts w:ascii="Arial" w:hAnsi="Arial"/>
      <w:spacing w:val="-5"/>
    </w:rPr>
  </w:style>
  <w:style w:type="character" w:customStyle="1" w:styleId="FooterChar">
    <w:name w:val="Footer Char"/>
    <w:link w:val="Footer"/>
    <w:rsid w:val="008F3EBF"/>
  </w:style>
  <w:style w:type="character" w:styleId="UnresolvedMention">
    <w:name w:val="Unresolved Mention"/>
    <w:uiPriority w:val="99"/>
    <w:unhideWhenUsed/>
    <w:rsid w:val="00110F69"/>
    <w:rPr>
      <w:color w:val="605E5C"/>
      <w:shd w:val="clear" w:color="auto" w:fill="E1DFDD"/>
    </w:rPr>
  </w:style>
  <w:style w:type="character" w:customStyle="1" w:styleId="HeaderChar">
    <w:name w:val="Header Char"/>
    <w:basedOn w:val="DefaultParagraphFont"/>
    <w:link w:val="Header"/>
    <w:rsid w:val="005724EE"/>
  </w:style>
  <w:style w:type="paragraph" w:styleId="Revision">
    <w:name w:val="Revision"/>
    <w:hidden/>
    <w:uiPriority w:val="99"/>
    <w:semiHidden/>
    <w:rsid w:val="00A35522"/>
  </w:style>
  <w:style w:type="character" w:customStyle="1" w:styleId="xnormaltextrun">
    <w:name w:val="x_normaltextrun"/>
    <w:basedOn w:val="DefaultParagraphFont"/>
    <w:rsid w:val="00D65130"/>
  </w:style>
  <w:style w:type="character" w:customStyle="1" w:styleId="normaltextrun">
    <w:name w:val="normaltextrun"/>
    <w:basedOn w:val="DefaultParagraphFont"/>
    <w:rsid w:val="00D65130"/>
  </w:style>
  <w:style w:type="paragraph" w:customStyle="1" w:styleId="pf0">
    <w:name w:val="pf0"/>
    <w:basedOn w:val="Normal"/>
    <w:rsid w:val="00D65130"/>
    <w:pPr>
      <w:spacing w:before="100" w:beforeAutospacing="1" w:after="100" w:afterAutospacing="1"/>
      <w:ind w:left="300"/>
    </w:pPr>
    <w:rPr>
      <w:sz w:val="24"/>
      <w:szCs w:val="24"/>
    </w:rPr>
  </w:style>
  <w:style w:type="paragraph" w:customStyle="1" w:styleId="Default">
    <w:name w:val="Default"/>
    <w:rsid w:val="00802583"/>
    <w:pPr>
      <w:autoSpaceDE w:val="0"/>
      <w:autoSpaceDN w:val="0"/>
      <w:adjustRightInd w:val="0"/>
    </w:pPr>
    <w:rPr>
      <w:rFonts w:ascii="Century Schoolbook" w:eastAsia="Calibri" w:hAnsi="Century Schoolbook" w:cs="Century Schoolbook"/>
      <w:color w:val="000000"/>
      <w:sz w:val="24"/>
      <w:szCs w:val="24"/>
    </w:rPr>
  </w:style>
  <w:style w:type="character" w:styleId="CommentReference">
    <w:name w:val="annotation reference"/>
    <w:rsid w:val="00434B0E"/>
    <w:rPr>
      <w:sz w:val="16"/>
      <w:szCs w:val="16"/>
    </w:rPr>
  </w:style>
  <w:style w:type="paragraph" w:styleId="CommentText">
    <w:name w:val="annotation text"/>
    <w:basedOn w:val="Normal"/>
    <w:link w:val="CommentTextChar"/>
    <w:rsid w:val="00434B0E"/>
  </w:style>
  <w:style w:type="character" w:customStyle="1" w:styleId="CommentTextChar">
    <w:name w:val="Comment Text Char"/>
    <w:basedOn w:val="DefaultParagraphFont"/>
    <w:link w:val="CommentText"/>
    <w:rsid w:val="00434B0E"/>
  </w:style>
  <w:style w:type="paragraph" w:styleId="CommentSubject">
    <w:name w:val="annotation subject"/>
    <w:basedOn w:val="CommentText"/>
    <w:next w:val="CommentText"/>
    <w:link w:val="CommentSubjectChar"/>
    <w:rsid w:val="00434B0E"/>
    <w:rPr>
      <w:b/>
      <w:bCs/>
    </w:rPr>
  </w:style>
  <w:style w:type="character" w:customStyle="1" w:styleId="CommentSubjectChar">
    <w:name w:val="Comment Subject Char"/>
    <w:link w:val="CommentSubject"/>
    <w:rsid w:val="00434B0E"/>
    <w:rPr>
      <w:b/>
      <w:bCs/>
    </w:rPr>
  </w:style>
  <w:style w:type="paragraph" w:styleId="FootnoteText">
    <w:name w:val="footnote text"/>
    <w:basedOn w:val="Normal"/>
    <w:link w:val="FootnoteTextChar"/>
    <w:rsid w:val="00B2706C"/>
  </w:style>
  <w:style w:type="character" w:customStyle="1" w:styleId="FootnoteTextChar">
    <w:name w:val="Footnote Text Char"/>
    <w:basedOn w:val="DefaultParagraphFont"/>
    <w:link w:val="FootnoteText"/>
    <w:rsid w:val="00B2706C"/>
  </w:style>
  <w:style w:type="character" w:styleId="FootnoteReference">
    <w:name w:val="footnote reference"/>
    <w:basedOn w:val="DefaultParagraphFont"/>
    <w:rsid w:val="00B2706C"/>
    <w:rPr>
      <w:vertAlign w:val="superscript"/>
    </w:rPr>
  </w:style>
  <w:style w:type="character" w:styleId="Mention">
    <w:name w:val="Mention"/>
    <w:basedOn w:val="DefaultParagraphFont"/>
    <w:uiPriority w:val="99"/>
    <w:unhideWhenUsed/>
    <w:rsid w:val="00A46134"/>
    <w:rPr>
      <w:color w:val="2B579A"/>
      <w:shd w:val="clear" w:color="auto" w:fill="E1DFDD"/>
    </w:rPr>
  </w:style>
  <w:style w:type="paragraph" w:styleId="Title">
    <w:name w:val="Title"/>
    <w:basedOn w:val="Normal"/>
    <w:link w:val="TitleChar"/>
    <w:uiPriority w:val="10"/>
    <w:qFormat/>
    <w:rsid w:val="00C0490E"/>
    <w:pPr>
      <w:widowControl w:val="0"/>
      <w:autoSpaceDE w:val="0"/>
      <w:autoSpaceDN w:val="0"/>
      <w:spacing w:before="80"/>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0490E"/>
    <w:rPr>
      <w:rFonts w:ascii="Arial" w:eastAsia="Arial" w:hAnsi="Arial" w:cs="Arial"/>
      <w:b/>
      <w:bCs/>
      <w:sz w:val="24"/>
      <w:szCs w:val="24"/>
    </w:rPr>
  </w:style>
  <w:style w:type="character" w:customStyle="1" w:styleId="Heading1Char">
    <w:name w:val="Heading 1 Char"/>
    <w:basedOn w:val="DefaultParagraphFont"/>
    <w:link w:val="Heading1"/>
    <w:rsid w:val="00944D35"/>
    <w:rPr>
      <w:rFonts w:ascii="Arial" w:hAnsi="Arial"/>
      <w:b/>
      <w:sz w:val="24"/>
    </w:rPr>
  </w:style>
  <w:style w:type="paragraph" w:styleId="ListParagraph">
    <w:name w:val="List Paragraph"/>
    <w:basedOn w:val="Normal"/>
    <w:uiPriority w:val="34"/>
    <w:qFormat/>
    <w:rsid w:val="00CE7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5266">
      <w:bodyDiv w:val="1"/>
      <w:marLeft w:val="0"/>
      <w:marRight w:val="0"/>
      <w:marTop w:val="0"/>
      <w:marBottom w:val="0"/>
      <w:divBdr>
        <w:top w:val="none" w:sz="0" w:space="0" w:color="auto"/>
        <w:left w:val="none" w:sz="0" w:space="0" w:color="auto"/>
        <w:bottom w:val="none" w:sz="0" w:space="0" w:color="auto"/>
        <w:right w:val="none" w:sz="0" w:space="0" w:color="auto"/>
      </w:divBdr>
    </w:div>
    <w:div w:id="266886904">
      <w:bodyDiv w:val="1"/>
      <w:marLeft w:val="0"/>
      <w:marRight w:val="0"/>
      <w:marTop w:val="0"/>
      <w:marBottom w:val="0"/>
      <w:divBdr>
        <w:top w:val="none" w:sz="0" w:space="0" w:color="auto"/>
        <w:left w:val="none" w:sz="0" w:space="0" w:color="auto"/>
        <w:bottom w:val="none" w:sz="0" w:space="0" w:color="auto"/>
        <w:right w:val="none" w:sz="0" w:space="0" w:color="auto"/>
      </w:divBdr>
    </w:div>
    <w:div w:id="668751870">
      <w:bodyDiv w:val="1"/>
      <w:marLeft w:val="0"/>
      <w:marRight w:val="0"/>
      <w:marTop w:val="0"/>
      <w:marBottom w:val="0"/>
      <w:divBdr>
        <w:top w:val="none" w:sz="0" w:space="0" w:color="auto"/>
        <w:left w:val="none" w:sz="0" w:space="0" w:color="auto"/>
        <w:bottom w:val="none" w:sz="0" w:space="0" w:color="auto"/>
        <w:right w:val="none" w:sz="0" w:space="0" w:color="auto"/>
      </w:divBdr>
    </w:div>
    <w:div w:id="713576806">
      <w:bodyDiv w:val="1"/>
      <w:marLeft w:val="0"/>
      <w:marRight w:val="0"/>
      <w:marTop w:val="0"/>
      <w:marBottom w:val="0"/>
      <w:divBdr>
        <w:top w:val="none" w:sz="0" w:space="0" w:color="auto"/>
        <w:left w:val="none" w:sz="0" w:space="0" w:color="auto"/>
        <w:bottom w:val="none" w:sz="0" w:space="0" w:color="auto"/>
        <w:right w:val="none" w:sz="0" w:space="0" w:color="auto"/>
      </w:divBdr>
    </w:div>
    <w:div w:id="1576167964">
      <w:bodyDiv w:val="1"/>
      <w:marLeft w:val="0"/>
      <w:marRight w:val="0"/>
      <w:marTop w:val="0"/>
      <w:marBottom w:val="0"/>
      <w:divBdr>
        <w:top w:val="none" w:sz="0" w:space="0" w:color="auto"/>
        <w:left w:val="none" w:sz="0" w:space="0" w:color="auto"/>
        <w:bottom w:val="none" w:sz="0" w:space="0" w:color="auto"/>
        <w:right w:val="none" w:sz="0" w:space="0" w:color="auto"/>
      </w:divBdr>
    </w:div>
    <w:div w:id="19119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mhc.ca.gov" TargetMode="External"/><Relationship Id="rId18" Type="http://schemas.openxmlformats.org/officeDocument/2006/relationships/hyperlink" Target="https://1.next.westlaw.com/Link/Document/FullText?findType=L&amp;pubNum=1000547&amp;cite=29CFRS2590.712&amp;originatingDoc=I6C886820B56411EEB590FF4B157C4E61&amp;refType=LQ&amp;originationContext=document&amp;transitionType=DocumentItem&amp;ppcid=cd618f34ed0548d3b8713facaa616aa7&amp;contextData=(sc.Sear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dmhc.ca.gov" TargetMode="External"/><Relationship Id="rId17" Type="http://schemas.openxmlformats.org/officeDocument/2006/relationships/hyperlink" Target="http://www.dmhc.c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mhc.ca.gov" TargetMode="External"/><Relationship Id="rId20" Type="http://schemas.openxmlformats.org/officeDocument/2006/relationships/hyperlink" Target="https://www.westlaw.com/Link/Document/FullText?findType=L&amp;pubNum=1000213&amp;cite=CAHSS1351&amp;originatingDoc=IA0D64C60DF8411EEB6C9D34798039C1D&amp;refType=LQ&amp;originationContext=document&amp;vr=3.0&amp;rs=cblt1.0&amp;transitionType=DocumentItem&amp;contextData=(sc.Sear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dmhc.ca.gov"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1.next.westlaw.com/Link/Document/FullText?findType=L&amp;pubNum=1000547&amp;cite=45CFRS146.136&amp;originatingDoc=I6C886820B56411EEB590FF4B157C4E61&amp;refType=LQ&amp;originationContext=document&amp;transitionType=DocumentItem&amp;ppcid=cd618f34ed0548d3b8713facaa616aa7&amp;contextData=(sc.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mhc.c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441d56f-6ca1-4d16-908f-d9eaae11fece">
      <Terms xmlns="http://schemas.microsoft.com/office/infopath/2007/PartnerControls"/>
    </lcf76f155ced4ddcb4097134ff3c332f>
    <TaxCatchAll xmlns="db4b35ea-5a1b-4390-964d-1c6847989529" xsi:nil="true"/>
    <Greg xmlns="0441d56f-6ca1-4d16-908f-d9eaae11fece">true</Greg>
    <Completed xmlns="0441d56f-6ca1-4d16-908f-d9eaae11fece">false</Completed>
    <SharedWithUsers xmlns="db4b35ea-5a1b-4390-964d-1c6847989529">
      <UserInfo>
        <DisplayName>Ortiz, Sara@DMHC</DisplayName>
        <AccountId>39</AccountId>
        <AccountType/>
      </UserInfo>
      <UserInfo>
        <DisplayName>Sahay, Ekta@DMHC</DisplayName>
        <AccountId>65</AccountId>
        <AccountType/>
      </UserInfo>
      <UserInfo>
        <DisplayName>Holguin, Raquel@DMHC</DisplayName>
        <AccountId>993</AccountId>
        <AccountType/>
      </UserInfo>
    </SharedWithUsers>
  </documentManagement>
</p:properties>
</file>

<file path=customXml/itemProps1.xml><?xml version="1.0" encoding="utf-8"?>
<ds:datastoreItem xmlns:ds="http://schemas.openxmlformats.org/officeDocument/2006/customXml" ds:itemID="{23F51DEC-CF94-4BF9-A866-149B2031A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C0F99-1D54-481E-A267-173A964F613C}">
  <ds:schemaRefs>
    <ds:schemaRef ds:uri="http://schemas.microsoft.com/office/2006/metadata/longProperties"/>
  </ds:schemaRefs>
</ds:datastoreItem>
</file>

<file path=customXml/itemProps3.xml><?xml version="1.0" encoding="utf-8"?>
<ds:datastoreItem xmlns:ds="http://schemas.openxmlformats.org/officeDocument/2006/customXml" ds:itemID="{6195CBFF-BC08-48D7-BE25-A47C6C35BB7A}">
  <ds:schemaRefs>
    <ds:schemaRef ds:uri="http://schemas.openxmlformats.org/officeDocument/2006/bibliography"/>
  </ds:schemaRefs>
</ds:datastoreItem>
</file>

<file path=customXml/itemProps4.xml><?xml version="1.0" encoding="utf-8"?>
<ds:datastoreItem xmlns:ds="http://schemas.openxmlformats.org/officeDocument/2006/customXml" ds:itemID="{2E8F38FD-8354-4780-91D0-920364AB6FBC}">
  <ds:schemaRefs>
    <ds:schemaRef ds:uri="http://schemas.microsoft.com/sharepoint/v3/contenttype/forms"/>
  </ds:schemaRefs>
</ds:datastoreItem>
</file>

<file path=customXml/itemProps5.xml><?xml version="1.0" encoding="utf-8"?>
<ds:datastoreItem xmlns:ds="http://schemas.openxmlformats.org/officeDocument/2006/customXml" ds:itemID="{51AAAAEF-BD31-4B89-B4B2-81C5F6BF07DA}">
  <ds:schemaRefs>
    <ds:schemaRef ds:uri="0441d56f-6ca1-4d16-908f-d9eaae11fece"/>
    <ds:schemaRef ds:uri="http://www.w3.org/XML/1998/namespace"/>
    <ds:schemaRef ds:uri="db4b35ea-5a1b-4390-964d-1c6847989529"/>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4967</Words>
  <Characters>28313</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Network_Adequacy_Regulation_1300.67.2</vt:lpstr>
    </vt:vector>
  </TitlesOfParts>
  <Company/>
  <LinksUpToDate>false</LinksUpToDate>
  <CharactersWithSpaces>33214</CharactersWithSpaces>
  <SharedDoc>false</SharedDoc>
  <HLinks>
    <vt:vector size="60" baseType="variant">
      <vt:variant>
        <vt:i4>4653084</vt:i4>
      </vt:variant>
      <vt:variant>
        <vt:i4>24</vt:i4>
      </vt:variant>
      <vt:variant>
        <vt:i4>0</vt:i4>
      </vt:variant>
      <vt:variant>
        <vt:i4>5</vt:i4>
      </vt:variant>
      <vt:variant>
        <vt:lpwstr>https://www.westlaw.com/Link/Document/FullText?findType=L&amp;pubNum=1000213&amp;cite=CAHSS1351&amp;originatingDoc=IA0D64C60DF8411EEB6C9D34798039C1D&amp;refType=LQ&amp;originationContext=document&amp;vr=3.0&amp;rs=cblt1.0&amp;transitionType=DocumentItem&amp;contextData=(sc.Search)</vt:lpwstr>
      </vt:variant>
      <vt:variant>
        <vt:lpwstr/>
      </vt:variant>
      <vt:variant>
        <vt:i4>8257593</vt:i4>
      </vt:variant>
      <vt:variant>
        <vt:i4>21</vt:i4>
      </vt:variant>
      <vt:variant>
        <vt:i4>0</vt:i4>
      </vt:variant>
      <vt:variant>
        <vt:i4>5</vt:i4>
      </vt:variant>
      <vt:variant>
        <vt:lpwstr>https://1.next.westlaw.com/Link/Document/FullText?findType=L&amp;pubNum=1000547&amp;cite=45CFRS146.136&amp;originatingDoc=I6C886820B56411EEB590FF4B157C4E61&amp;refType=LQ&amp;originationContext=document&amp;transitionType=DocumentItem&amp;ppcid=cd618f34ed0548d3b8713facaa616aa7&amp;contextData=(sc.Search)</vt:lpwstr>
      </vt:variant>
      <vt:variant>
        <vt:lpwstr/>
      </vt:variant>
      <vt:variant>
        <vt:i4>2097188</vt:i4>
      </vt:variant>
      <vt:variant>
        <vt:i4>18</vt:i4>
      </vt:variant>
      <vt:variant>
        <vt:i4>0</vt:i4>
      </vt:variant>
      <vt:variant>
        <vt:i4>5</vt:i4>
      </vt:variant>
      <vt:variant>
        <vt:lpwstr>https://1.next.westlaw.com/Link/Document/FullText?findType=L&amp;pubNum=1000547&amp;cite=29CFRS2590.712&amp;originatingDoc=I6C886820B56411EEB590FF4B157C4E61&amp;refType=LQ&amp;originationContext=document&amp;transitionType=DocumentItem&amp;ppcid=cd618f34ed0548d3b8713facaa616aa7&amp;contextData=(sc.Search)</vt:lpwstr>
      </vt:variant>
      <vt:variant>
        <vt:lpwstr/>
      </vt:variant>
      <vt:variant>
        <vt:i4>7929980</vt:i4>
      </vt:variant>
      <vt:variant>
        <vt:i4>15</vt:i4>
      </vt:variant>
      <vt:variant>
        <vt:i4>0</vt:i4>
      </vt:variant>
      <vt:variant>
        <vt:i4>5</vt:i4>
      </vt:variant>
      <vt:variant>
        <vt:lpwstr>http://www.dmhc.ca.gov/</vt:lpwstr>
      </vt:variant>
      <vt:variant>
        <vt:lpwstr/>
      </vt:variant>
      <vt:variant>
        <vt:i4>7929980</vt:i4>
      </vt:variant>
      <vt:variant>
        <vt:i4>12</vt:i4>
      </vt:variant>
      <vt:variant>
        <vt:i4>0</vt:i4>
      </vt:variant>
      <vt:variant>
        <vt:i4>5</vt:i4>
      </vt:variant>
      <vt:variant>
        <vt:lpwstr>http://www.dmhc.ca.gov/</vt:lpwstr>
      </vt:variant>
      <vt:variant>
        <vt:lpwstr/>
      </vt:variant>
      <vt:variant>
        <vt:i4>7929980</vt:i4>
      </vt:variant>
      <vt:variant>
        <vt:i4>9</vt:i4>
      </vt:variant>
      <vt:variant>
        <vt:i4>0</vt:i4>
      </vt:variant>
      <vt:variant>
        <vt:i4>5</vt:i4>
      </vt:variant>
      <vt:variant>
        <vt:lpwstr>http://www.dmhc.ca.gov/</vt:lpwstr>
      </vt:variant>
      <vt:variant>
        <vt:lpwstr/>
      </vt:variant>
      <vt:variant>
        <vt:i4>7929980</vt:i4>
      </vt:variant>
      <vt:variant>
        <vt:i4>6</vt:i4>
      </vt:variant>
      <vt:variant>
        <vt:i4>0</vt:i4>
      </vt:variant>
      <vt:variant>
        <vt:i4>5</vt:i4>
      </vt:variant>
      <vt:variant>
        <vt:lpwstr>http://www.dmhc.ca.gov/</vt:lpwstr>
      </vt:variant>
      <vt:variant>
        <vt:lpwstr/>
      </vt:variant>
      <vt:variant>
        <vt:i4>7929980</vt:i4>
      </vt:variant>
      <vt:variant>
        <vt:i4>3</vt:i4>
      </vt:variant>
      <vt:variant>
        <vt:i4>0</vt:i4>
      </vt:variant>
      <vt:variant>
        <vt:i4>5</vt:i4>
      </vt:variant>
      <vt:variant>
        <vt:lpwstr>http://www.dmhc.ca.gov/</vt:lpwstr>
      </vt:variant>
      <vt:variant>
        <vt:lpwstr/>
      </vt:variant>
      <vt:variant>
        <vt:i4>7929980</vt:i4>
      </vt:variant>
      <vt:variant>
        <vt:i4>0</vt:i4>
      </vt:variant>
      <vt:variant>
        <vt:i4>0</vt:i4>
      </vt:variant>
      <vt:variant>
        <vt:i4>5</vt:i4>
      </vt:variant>
      <vt:variant>
        <vt:lpwstr>http://www.dmhc.ca.gov/</vt:lpwstr>
      </vt:variant>
      <vt:variant>
        <vt:lpwstr/>
      </vt:variant>
      <vt:variant>
        <vt:i4>7929980</vt:i4>
      </vt:variant>
      <vt:variant>
        <vt:i4>3</vt:i4>
      </vt:variant>
      <vt:variant>
        <vt:i4>0</vt:i4>
      </vt:variant>
      <vt:variant>
        <vt:i4>5</vt:i4>
      </vt:variant>
      <vt:variant>
        <vt:lpwstr>http://www.dmhc.ca.gov/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Network_Adequacy_Regulation_1300.67.2</dc:title>
  <dc:subject/>
  <dc:creator/>
  <cp:keywords/>
  <dc:description/>
  <cp:lastModifiedBy/>
  <cp:revision>1</cp:revision>
  <dcterms:created xsi:type="dcterms:W3CDTF">2025-11-25T21:33:00Z</dcterms:created>
  <dcterms:modified xsi:type="dcterms:W3CDTF">2025-12-11T19:07:00Z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y fmtid="{D5CDD505-2E9C-101B-9397-08002B2CF9AE}" pid="4" name="_activity">
    <vt:lpwstr/>
  </property>
</Properties>
</file>